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5544"/>
      </w:tblGrid>
      <w:tr w:rsidR="00787098" w14:paraId="012B2877" w14:textId="77777777" w:rsidTr="00D629F7">
        <w:tc>
          <w:tcPr>
            <w:tcW w:w="5400" w:type="dxa"/>
          </w:tcPr>
          <w:p w14:paraId="5E17B33C" w14:textId="77777777" w:rsidR="001A55C1" w:rsidRPr="00A17A5E" w:rsidRDefault="00F640DF" w:rsidP="00A17A5E">
            <w:pPr>
              <w:pStyle w:val="Title"/>
              <w:rPr>
                <w:color w:val="294433"/>
              </w:rPr>
            </w:pPr>
            <w:r w:rsidRPr="00DE10B2">
              <w:rPr>
                <w:color w:val="294433"/>
              </w:rPr>
              <w:t>Kimberly Napoli, Esq.</w:t>
            </w:r>
          </w:p>
        </w:tc>
        <w:tc>
          <w:tcPr>
            <w:tcW w:w="5400" w:type="dxa"/>
          </w:tcPr>
          <w:p w14:paraId="4E43F843" w14:textId="77777777" w:rsidR="007E5D2A" w:rsidRPr="00EE2AC3" w:rsidRDefault="004E492C" w:rsidP="00B6594D">
            <w:pPr>
              <w:pStyle w:val="ContactInfo"/>
              <w:rPr>
                <w:color w:val="294433"/>
              </w:rPr>
            </w:pPr>
            <w:hyperlink r:id="rId8" w:history="1">
              <w:r w:rsidR="00EB43EC" w:rsidRPr="0062399F">
                <w:rPr>
                  <w:rStyle w:val="Hyperlink"/>
                </w:rPr>
                <w:t>kim@kimnapoliesq.com</w:t>
              </w:r>
            </w:hyperlink>
            <w:r w:rsidR="00EB43EC">
              <w:rPr>
                <w:color w:val="294433"/>
              </w:rPr>
              <w:t xml:space="preserve"> </w:t>
            </w:r>
            <w:r w:rsidR="00F640DF" w:rsidRPr="00EE2AC3">
              <w:rPr>
                <w:color w:val="294433"/>
              </w:rPr>
              <w:t xml:space="preserve">• </w:t>
            </w:r>
            <w:r w:rsidR="00EB43EC" w:rsidRPr="00EB43EC">
              <w:rPr>
                <w:color w:val="294433"/>
              </w:rPr>
              <w:t>978-793-4171</w:t>
            </w:r>
          </w:p>
          <w:p w14:paraId="2097F8A9" w14:textId="77777777" w:rsidR="007E5D2A" w:rsidRPr="00B6594D" w:rsidRDefault="004E492C" w:rsidP="00B27E25">
            <w:pPr>
              <w:pStyle w:val="ContactInfo"/>
              <w:rPr>
                <w:rFonts w:ascii="Century" w:hAnsi="Century"/>
              </w:rPr>
            </w:pPr>
            <w:hyperlink r:id="rId9" w:tooltip="https://www.linkedin.com/in/kimnapoli" w:history="1">
              <w:r w:rsidR="00EB43EC">
                <w:rPr>
                  <w:rStyle w:val="Hyperlink"/>
                </w:rPr>
                <w:t>LinkedIn</w:t>
              </w:r>
            </w:hyperlink>
            <w:r w:rsidR="00EB43EC">
              <w:rPr>
                <w:color w:val="294433"/>
              </w:rPr>
              <w:t xml:space="preserve"> </w:t>
            </w:r>
            <w:r w:rsidR="00F640DF" w:rsidRPr="00EE2AC3">
              <w:rPr>
                <w:color w:val="294433"/>
              </w:rPr>
              <w:t xml:space="preserve">• </w:t>
            </w:r>
            <w:r w:rsidR="00EB43EC" w:rsidRPr="00EB43EC">
              <w:rPr>
                <w:color w:val="294433"/>
              </w:rPr>
              <w:t>Sudbury, MA</w:t>
            </w:r>
          </w:p>
        </w:tc>
      </w:tr>
    </w:tbl>
    <w:p w14:paraId="6FBC1221" w14:textId="77777777" w:rsidR="001A55C1" w:rsidRPr="00E829CB" w:rsidRDefault="00F640DF" w:rsidP="00657C92">
      <w:pPr>
        <w:pStyle w:val="SectionHeading"/>
        <w:spacing w:before="60" w:after="0"/>
        <w:rPr>
          <w:color w:val="294433"/>
          <w:sz w:val="24"/>
        </w:rPr>
      </w:pPr>
      <w:r w:rsidRPr="00E829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8FF08" wp14:editId="438CB810">
                <wp:simplePos x="0" y="0"/>
                <wp:positionH relativeFrom="column">
                  <wp:posOffset>-359513</wp:posOffset>
                </wp:positionH>
                <wp:positionV relativeFrom="paragraph">
                  <wp:posOffset>351790</wp:posOffset>
                </wp:positionV>
                <wp:extent cx="45085" cy="160020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00200"/>
                        </a:xfrm>
                        <a:prstGeom prst="rect">
                          <a:avLst/>
                        </a:prstGeom>
                        <a:solidFill>
                          <a:srgbClr val="294433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94433" id="Rectangle 1" o:spid="_x0000_s1025" strokecolor="#0f5581" strokeweight="1pt" style="width:3.55pt;height:126pt;margin-top:27.7pt;margin-left:-28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/>
            </w:pict>
          </mc:Fallback>
        </mc:AlternateContent>
      </w:r>
      <w:r w:rsidR="00D629F7" w:rsidRPr="00E829CB">
        <w:rPr>
          <w:color w:val="294433"/>
          <w:sz w:val="24"/>
        </w:rPr>
        <w:t>Director of Diversity, Equity, and Inclusion</w:t>
      </w:r>
    </w:p>
    <w:p w14:paraId="1D105EF9" w14:textId="383F9939" w:rsidR="007E5D2A" w:rsidRPr="001A55C1" w:rsidRDefault="00A46B21" w:rsidP="00657C92">
      <w:pPr>
        <w:pStyle w:val="Summary"/>
        <w:spacing w:before="240" w:after="40" w:line="288" w:lineRule="auto"/>
        <w:jc w:val="both"/>
        <w:rPr>
          <w:b/>
          <w:bCs/>
          <w:color w:val="294433"/>
        </w:rPr>
      </w:pPr>
      <w:r>
        <w:rPr>
          <w:b/>
          <w:bCs/>
          <w:color w:val="294433"/>
        </w:rPr>
        <w:t>Highly analytical</w:t>
      </w:r>
      <w:r w:rsidR="00F640DF">
        <w:rPr>
          <w:b/>
          <w:bCs/>
          <w:color w:val="294433"/>
        </w:rPr>
        <w:t xml:space="preserve"> professional with </w:t>
      </w:r>
      <w:r w:rsidR="002761B0">
        <w:rPr>
          <w:b/>
          <w:bCs/>
          <w:color w:val="294433"/>
        </w:rPr>
        <w:t xml:space="preserve">winning mentality and proven experience in </w:t>
      </w:r>
      <w:r w:rsidR="009B7B7B" w:rsidRPr="009B7B7B">
        <w:rPr>
          <w:b/>
          <w:bCs/>
          <w:color w:val="294433"/>
        </w:rPr>
        <w:t>enabling achievement of full business potential</w:t>
      </w:r>
      <w:r w:rsidR="009B7B7B">
        <w:rPr>
          <w:b/>
          <w:bCs/>
          <w:color w:val="294433"/>
        </w:rPr>
        <w:t xml:space="preserve"> </w:t>
      </w:r>
      <w:r w:rsidR="002542F1">
        <w:rPr>
          <w:b/>
          <w:bCs/>
          <w:color w:val="294433"/>
        </w:rPr>
        <w:t>by leading DEI</w:t>
      </w:r>
      <w:r w:rsidR="00822F38">
        <w:rPr>
          <w:b/>
          <w:bCs/>
          <w:color w:val="294433"/>
        </w:rPr>
        <w:t xml:space="preserve"> initiatives, employing effective strategies, </w:t>
      </w:r>
      <w:r w:rsidR="00E656FA">
        <w:rPr>
          <w:b/>
          <w:bCs/>
          <w:color w:val="294433"/>
        </w:rPr>
        <w:t xml:space="preserve">and </w:t>
      </w:r>
      <w:r w:rsidR="00532518">
        <w:rPr>
          <w:b/>
          <w:bCs/>
          <w:color w:val="294433"/>
        </w:rPr>
        <w:t xml:space="preserve">establishing diverse workforce. </w:t>
      </w:r>
    </w:p>
    <w:p w14:paraId="18183387" w14:textId="4C2DA6E5" w:rsidR="004D514A" w:rsidRPr="00EE2AC3" w:rsidRDefault="00F640DF" w:rsidP="000B6F0C">
      <w:pPr>
        <w:pStyle w:val="Summary"/>
        <w:spacing w:before="80" w:after="40" w:line="288" w:lineRule="auto"/>
        <w:jc w:val="both"/>
        <w:rPr>
          <w:color w:val="294433"/>
        </w:rPr>
      </w:pPr>
      <w:r>
        <w:rPr>
          <w:color w:val="294433"/>
        </w:rPr>
        <w:t>Proven success in</w:t>
      </w:r>
      <w:r w:rsidR="00EF1605">
        <w:rPr>
          <w:color w:val="294433"/>
        </w:rPr>
        <w:t xml:space="preserve"> steering </w:t>
      </w:r>
      <w:r w:rsidR="00A252F0">
        <w:rPr>
          <w:color w:val="294433"/>
        </w:rPr>
        <w:t xml:space="preserve">and coaching </w:t>
      </w:r>
      <w:r w:rsidR="00EF1605">
        <w:rPr>
          <w:color w:val="294433"/>
        </w:rPr>
        <w:t xml:space="preserve">teams, </w:t>
      </w:r>
      <w:r w:rsidR="008A122C">
        <w:rPr>
          <w:color w:val="294433"/>
        </w:rPr>
        <w:t>identifying,</w:t>
      </w:r>
      <w:r w:rsidR="00C3378A">
        <w:rPr>
          <w:color w:val="294433"/>
        </w:rPr>
        <w:t xml:space="preserve"> and securing leading opportunities, </w:t>
      </w:r>
      <w:r w:rsidR="002349B6">
        <w:rPr>
          <w:color w:val="294433"/>
        </w:rPr>
        <w:t>influencing decision-making process,</w:t>
      </w:r>
      <w:r w:rsidR="00C70339">
        <w:rPr>
          <w:color w:val="294433"/>
        </w:rPr>
        <w:t xml:space="preserve"> and</w:t>
      </w:r>
      <w:r w:rsidR="002349B6">
        <w:rPr>
          <w:color w:val="294433"/>
        </w:rPr>
        <w:t xml:space="preserve"> </w:t>
      </w:r>
      <w:r w:rsidR="00EA39FF">
        <w:rPr>
          <w:color w:val="294433"/>
        </w:rPr>
        <w:t xml:space="preserve">aligning with company’s mission and DEI goals. </w:t>
      </w:r>
      <w:r w:rsidR="00AC06E2">
        <w:rPr>
          <w:color w:val="294433"/>
        </w:rPr>
        <w:t>Excel</w:t>
      </w:r>
      <w:r w:rsidR="001C1A7A">
        <w:rPr>
          <w:color w:val="294433"/>
        </w:rPr>
        <w:t>s</w:t>
      </w:r>
      <w:r w:rsidR="00AC06E2">
        <w:rPr>
          <w:color w:val="294433"/>
        </w:rPr>
        <w:t xml:space="preserve"> </w:t>
      </w:r>
      <w:r w:rsidR="007D3667">
        <w:rPr>
          <w:color w:val="294433"/>
        </w:rPr>
        <w:t xml:space="preserve">at </w:t>
      </w:r>
      <w:r w:rsidR="00AC06E2">
        <w:rPr>
          <w:color w:val="294433"/>
        </w:rPr>
        <w:t>transforming tactics</w:t>
      </w:r>
      <w:r w:rsidR="00493F7E">
        <w:rPr>
          <w:color w:val="294433"/>
        </w:rPr>
        <w:t xml:space="preserve"> and metrics</w:t>
      </w:r>
      <w:r w:rsidR="00AC06E2">
        <w:rPr>
          <w:color w:val="294433"/>
        </w:rPr>
        <w:t xml:space="preserve"> into strategic plans having clear actions</w:t>
      </w:r>
      <w:r w:rsidR="00261BF4">
        <w:rPr>
          <w:color w:val="294433"/>
        </w:rPr>
        <w:t xml:space="preserve">, while promoting best DEI </w:t>
      </w:r>
      <w:r w:rsidR="00555F50">
        <w:rPr>
          <w:color w:val="294433"/>
        </w:rPr>
        <w:t>approaches</w:t>
      </w:r>
      <w:r w:rsidR="00261BF4">
        <w:rPr>
          <w:color w:val="294433"/>
        </w:rPr>
        <w:t xml:space="preserve">. </w:t>
      </w:r>
      <w:r w:rsidR="00915063">
        <w:rPr>
          <w:color w:val="294433"/>
        </w:rPr>
        <w:t xml:space="preserve">Skilled at </w:t>
      </w:r>
      <w:r w:rsidR="009774A7">
        <w:rPr>
          <w:color w:val="294433"/>
        </w:rPr>
        <w:t xml:space="preserve">assisting at talent pipelines and HR, </w:t>
      </w:r>
      <w:r w:rsidR="00EA662A">
        <w:rPr>
          <w:color w:val="294433"/>
        </w:rPr>
        <w:t xml:space="preserve">creating reports, </w:t>
      </w:r>
      <w:r w:rsidR="00496462">
        <w:rPr>
          <w:color w:val="294433"/>
        </w:rPr>
        <w:t xml:space="preserve">resolving substantial issues, and </w:t>
      </w:r>
      <w:r w:rsidR="00F1561A">
        <w:rPr>
          <w:color w:val="294433"/>
        </w:rPr>
        <w:t xml:space="preserve">suggesting need-based recommendations. </w:t>
      </w:r>
      <w:r w:rsidR="00611D71" w:rsidRPr="00611D71">
        <w:rPr>
          <w:color w:val="294433"/>
        </w:rPr>
        <w:t>Valued and respected professional</w:t>
      </w:r>
      <w:r w:rsidR="00C64D0C">
        <w:rPr>
          <w:color w:val="294433"/>
        </w:rPr>
        <w:t>;</w:t>
      </w:r>
      <w:r w:rsidR="00611D71" w:rsidRPr="00611D71">
        <w:rPr>
          <w:color w:val="294433"/>
        </w:rPr>
        <w:t xml:space="preserve"> recognized for driving process improvement, acquiring insights, cultivating strengthened relationships, and evaluating effectiveness of </w:t>
      </w:r>
      <w:r w:rsidR="001B4E3A">
        <w:rPr>
          <w:color w:val="294433"/>
        </w:rPr>
        <w:t>policy</w:t>
      </w:r>
      <w:r w:rsidR="00C769BE">
        <w:rPr>
          <w:color w:val="294433"/>
        </w:rPr>
        <w:t>,</w:t>
      </w:r>
      <w:r w:rsidR="001D3032">
        <w:rPr>
          <w:color w:val="294433"/>
        </w:rPr>
        <w:t xml:space="preserve"> procedure,</w:t>
      </w:r>
      <w:r w:rsidR="00C769BE">
        <w:rPr>
          <w:color w:val="294433"/>
        </w:rPr>
        <w:t xml:space="preserve"> and impact</w:t>
      </w:r>
      <w:r w:rsidR="00682561">
        <w:rPr>
          <w:color w:val="294433"/>
        </w:rPr>
        <w:t xml:space="preserve">. </w:t>
      </w:r>
      <w:r w:rsidR="009774A7" w:rsidRPr="009774A7">
        <w:rPr>
          <w:color w:val="294433"/>
        </w:rPr>
        <w:t>Sharp communication skills incorporating diversity, inclusion, and equity as well as uniting teams around common goals.</w:t>
      </w:r>
    </w:p>
    <w:p w14:paraId="737D76F1" w14:textId="77777777" w:rsidR="007E5D2A" w:rsidRPr="00EE2AC3" w:rsidRDefault="00F640DF" w:rsidP="000B6F0C">
      <w:pPr>
        <w:pStyle w:val="SectionHeading"/>
        <w:spacing w:before="240" w:after="0"/>
        <w:rPr>
          <w:color w:val="294433"/>
        </w:rPr>
      </w:pPr>
      <w:r w:rsidRPr="00EE2AC3">
        <w:rPr>
          <w:color w:val="294433"/>
        </w:rPr>
        <w:t>Areas of Expertise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787098" w14:paraId="7BC9219C" w14:textId="77777777" w:rsidTr="008D7D5C">
        <w:trPr>
          <w:trHeight w:val="522"/>
        </w:trPr>
        <w:tc>
          <w:tcPr>
            <w:tcW w:w="3596" w:type="dxa"/>
          </w:tcPr>
          <w:p w14:paraId="2F48DE88" w14:textId="77777777" w:rsidR="007E5D2A" w:rsidRPr="00B6594D" w:rsidRDefault="00F640DF" w:rsidP="00477857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 w:rsidRPr="007F194B">
              <w:t>Diversity &amp; Inclusion Management</w:t>
            </w:r>
          </w:p>
          <w:p w14:paraId="198DDF4D" w14:textId="77777777" w:rsidR="00EE2AC3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>Workforce Planning</w:t>
            </w:r>
          </w:p>
          <w:p w14:paraId="72BC42EB" w14:textId="77777777" w:rsidR="007E5D2A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 w:rsidRPr="00477857">
              <w:t>Project &amp; Program Development</w:t>
            </w:r>
          </w:p>
        </w:tc>
        <w:tc>
          <w:tcPr>
            <w:tcW w:w="3597" w:type="dxa"/>
          </w:tcPr>
          <w:p w14:paraId="3B60292F" w14:textId="77777777" w:rsidR="007E5D2A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 xml:space="preserve">Continuous </w:t>
            </w:r>
            <w:r w:rsidR="0017485D">
              <w:t>Improvement</w:t>
            </w:r>
            <w:r>
              <w:t xml:space="preserve"> </w:t>
            </w:r>
          </w:p>
          <w:p w14:paraId="7318B4A1" w14:textId="77777777" w:rsidR="00EE2AC3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>Strategic Action Plans</w:t>
            </w:r>
          </w:p>
          <w:p w14:paraId="15D68C69" w14:textId="43FDB311" w:rsidR="007E5D2A" w:rsidRPr="00B6594D" w:rsidRDefault="00D72159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>Public Relations</w:t>
            </w:r>
            <w:r w:rsidR="00EE2AC3">
              <w:t xml:space="preserve"> </w:t>
            </w:r>
          </w:p>
        </w:tc>
        <w:tc>
          <w:tcPr>
            <w:tcW w:w="3597" w:type="dxa"/>
          </w:tcPr>
          <w:p w14:paraId="62D55ECD" w14:textId="77777777" w:rsidR="007E5D2A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>Teambuilding &amp; Leadership</w:t>
            </w:r>
          </w:p>
          <w:p w14:paraId="2EA2C354" w14:textId="77777777" w:rsidR="007E5D2A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>Cross-functional Collaboration</w:t>
            </w:r>
          </w:p>
          <w:p w14:paraId="352C33B9" w14:textId="77777777" w:rsidR="007E5D2A" w:rsidRPr="00B6594D" w:rsidRDefault="00F640DF" w:rsidP="009D6BB3">
            <w:pPr>
              <w:pStyle w:val="AoEBullet"/>
              <w:spacing w:before="40" w:after="40" w:line="288" w:lineRule="auto"/>
              <w:ind w:left="260" w:hanging="274"/>
              <w:contextualSpacing w:val="0"/>
              <w:jc w:val="both"/>
            </w:pPr>
            <w:r>
              <w:t xml:space="preserve">Risk Assessment &amp; </w:t>
            </w:r>
            <w:r w:rsidR="00185141">
              <w:t>Mitigation</w:t>
            </w:r>
          </w:p>
        </w:tc>
      </w:tr>
    </w:tbl>
    <w:p w14:paraId="6E1B62F8" w14:textId="77777777" w:rsidR="007E5D2A" w:rsidRPr="00EE2AC3" w:rsidRDefault="00F640DF" w:rsidP="000B6F0C">
      <w:pPr>
        <w:pStyle w:val="SectionHeading"/>
        <w:spacing w:before="240" w:after="0"/>
        <w:rPr>
          <w:color w:val="294433"/>
        </w:rPr>
      </w:pPr>
      <w:r w:rsidRPr="00EE2AC3">
        <w:rPr>
          <w:color w:val="294433"/>
        </w:rPr>
        <w:t>Career Experience</w:t>
      </w:r>
    </w:p>
    <w:p w14:paraId="2BB0A354" w14:textId="77777777" w:rsidR="007E5D2A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8E10B0">
        <w:rPr>
          <w:color w:val="294433"/>
        </w:rPr>
        <w:t>Vicente Sederberg, LLP</w:t>
      </w:r>
      <w:r w:rsidRPr="00EE2AC3">
        <w:rPr>
          <w:color w:val="294433"/>
        </w:rPr>
        <w:tab/>
      </w:r>
      <w:r w:rsidR="008E10B0">
        <w:rPr>
          <w:color w:val="294433"/>
        </w:rPr>
        <w:t>2021</w:t>
      </w:r>
      <w:r w:rsidR="002935FA">
        <w:rPr>
          <w:color w:val="294433"/>
        </w:rPr>
        <w:t xml:space="preserve"> </w:t>
      </w:r>
      <w:r w:rsidRPr="00EE2AC3">
        <w:rPr>
          <w:color w:val="294433"/>
        </w:rPr>
        <w:t>– Present</w:t>
      </w:r>
    </w:p>
    <w:p w14:paraId="3276A243" w14:textId="77777777" w:rsidR="007E5D2A" w:rsidRPr="00CC08DA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CC08DA">
        <w:rPr>
          <w:bCs w:val="0"/>
          <w:color w:val="294433"/>
        </w:rPr>
        <w:t>Director of Diversity, Equity, and Inclusion</w:t>
      </w:r>
    </w:p>
    <w:p w14:paraId="0C3BA887" w14:textId="77777777" w:rsidR="007E5D2A" w:rsidRPr="00B6594D" w:rsidRDefault="00F640DF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>Strategically devise</w:t>
      </w:r>
      <w:r w:rsidR="00B162ED">
        <w:t xml:space="preserve"> organization’s first </w:t>
      </w:r>
      <w:r w:rsidR="00B162ED" w:rsidRPr="00CC08DA">
        <w:t>DEI program</w:t>
      </w:r>
      <w:r w:rsidR="00B162ED">
        <w:t xml:space="preserve">, comprising </w:t>
      </w:r>
      <w:r w:rsidR="00B162ED" w:rsidRPr="00CC08DA">
        <w:t>employee resource groups</w:t>
      </w:r>
      <w:r w:rsidR="00B162ED">
        <w:t xml:space="preserve">, </w:t>
      </w:r>
      <w:r w:rsidR="00B162ED" w:rsidRPr="00CC08DA">
        <w:t>supplier diversity</w:t>
      </w:r>
      <w:r w:rsidR="00B162ED">
        <w:t xml:space="preserve"> goals, and reporting process development. </w:t>
      </w:r>
      <w:r w:rsidRPr="00B6594D">
        <w:t xml:space="preserve"> </w:t>
      </w:r>
    </w:p>
    <w:p w14:paraId="67BD01C1" w14:textId="77777777" w:rsidR="000C0F79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Facilitated clients and ensured adherence to </w:t>
      </w:r>
      <w:r w:rsidRPr="00661488">
        <w:t>local, state, and federal laws</w:t>
      </w:r>
      <w:r>
        <w:t xml:space="preserve">, incorporating favorable effects to communities.  </w:t>
      </w:r>
    </w:p>
    <w:p w14:paraId="58F94A97" w14:textId="77777777" w:rsidR="005F253C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>Delivered expert-level support to organization</w:t>
      </w:r>
      <w:r w:rsidR="00CC6F24">
        <w:t>/</w:t>
      </w:r>
      <w:r w:rsidRPr="00661488">
        <w:t>clients</w:t>
      </w:r>
      <w:r>
        <w:t xml:space="preserve"> in executing and monitoring </w:t>
      </w:r>
      <w:r w:rsidRPr="00661488">
        <w:t>diversity, equity, and inclusion</w:t>
      </w:r>
      <w:r>
        <w:t xml:space="preserve"> goals.</w:t>
      </w:r>
    </w:p>
    <w:p w14:paraId="6EAF57E6" w14:textId="77777777" w:rsidR="00D94879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8E10B0">
        <w:rPr>
          <w:color w:val="294433"/>
        </w:rPr>
        <w:t>Middlesex Bankcorp, MHC</w:t>
      </w:r>
      <w:r w:rsidRPr="00EE2AC3">
        <w:rPr>
          <w:color w:val="294433"/>
        </w:rPr>
        <w:tab/>
      </w:r>
      <w:r w:rsidR="008E10B0">
        <w:rPr>
          <w:color w:val="294433"/>
        </w:rPr>
        <w:t xml:space="preserve">2021 </w:t>
      </w:r>
      <w:r w:rsidR="008E10B0" w:rsidRPr="00EE2AC3">
        <w:rPr>
          <w:color w:val="294433"/>
        </w:rPr>
        <w:t>– Present</w:t>
      </w:r>
    </w:p>
    <w:p w14:paraId="57CBF29D" w14:textId="77777777" w:rsidR="00D94879" w:rsidRPr="00A758AC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A758AC">
        <w:rPr>
          <w:bCs w:val="0"/>
          <w:color w:val="294433"/>
        </w:rPr>
        <w:t>Corporator</w:t>
      </w:r>
    </w:p>
    <w:p w14:paraId="462745C7" w14:textId="77777777" w:rsidR="00D94879" w:rsidRPr="00B6594D" w:rsidRDefault="00F640DF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>Select</w:t>
      </w:r>
      <w:r w:rsidR="00F256A7">
        <w:t xml:space="preserve"> </w:t>
      </w:r>
      <w:r w:rsidR="00F256A7" w:rsidRPr="008E10B0">
        <w:t xml:space="preserve">holding </w:t>
      </w:r>
      <w:r w:rsidR="00F256A7">
        <w:t>firm’s board of trustees/</w:t>
      </w:r>
      <w:r w:rsidR="00F256A7" w:rsidRPr="008E10B0">
        <w:t>clerk</w:t>
      </w:r>
      <w:r>
        <w:t xml:space="preserve"> and elect</w:t>
      </w:r>
      <w:r w:rsidR="00F256A7">
        <w:t xml:space="preserve"> </w:t>
      </w:r>
      <w:r w:rsidR="00F256A7" w:rsidRPr="008E10B0">
        <w:t xml:space="preserve">holding company’s bylaws </w:t>
      </w:r>
      <w:r w:rsidR="00F256A7">
        <w:t>as well as</w:t>
      </w:r>
      <w:r w:rsidR="00F256A7" w:rsidRPr="008E10B0">
        <w:t xml:space="preserve"> corporate structure</w:t>
      </w:r>
      <w:r w:rsidR="00F256A7">
        <w:t xml:space="preserve"> modifications, while serving </w:t>
      </w:r>
      <w:r w:rsidR="00F256A7" w:rsidRPr="008E10B0">
        <w:t>Middlesex Bank</w:t>
      </w:r>
      <w:r w:rsidR="00F256A7">
        <w:t xml:space="preserve">. </w:t>
      </w:r>
      <w:r w:rsidRPr="00B6594D">
        <w:t xml:space="preserve"> </w:t>
      </w:r>
    </w:p>
    <w:p w14:paraId="6BACCDD7" w14:textId="77777777" w:rsidR="00A73415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Formed liaison between </w:t>
      </w:r>
      <w:r w:rsidRPr="008E10B0">
        <w:t>Middlesex Savings Bank and communities</w:t>
      </w:r>
      <w:r>
        <w:t>.</w:t>
      </w:r>
    </w:p>
    <w:p w14:paraId="5F61962F" w14:textId="77777777" w:rsidR="00D94879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280553">
        <w:rPr>
          <w:color w:val="294433"/>
        </w:rPr>
        <w:t>Surterra Holdings</w:t>
      </w:r>
      <w:r w:rsidR="00280553" w:rsidRPr="00280553">
        <w:rPr>
          <w:color w:val="294433"/>
        </w:rPr>
        <w:t xml:space="preserve">, </w:t>
      </w:r>
      <w:r w:rsidRPr="00280553">
        <w:rPr>
          <w:color w:val="294433"/>
        </w:rPr>
        <w:t xml:space="preserve">Inc. </w:t>
      </w:r>
      <w:r w:rsidR="00280553" w:rsidRPr="00280553">
        <w:rPr>
          <w:color w:val="294433"/>
        </w:rPr>
        <w:t xml:space="preserve">(DBA </w:t>
      </w:r>
      <w:r w:rsidRPr="00280553">
        <w:rPr>
          <w:color w:val="294433"/>
        </w:rPr>
        <w:t>Parallel</w:t>
      </w:r>
      <w:r w:rsidR="00280553">
        <w:rPr>
          <w:color w:val="294433"/>
        </w:rPr>
        <w:t>)</w:t>
      </w:r>
      <w:r w:rsidRPr="00EE2AC3">
        <w:rPr>
          <w:color w:val="294433"/>
        </w:rPr>
        <w:tab/>
      </w:r>
      <w:r w:rsidR="008E10B0">
        <w:rPr>
          <w:color w:val="294433"/>
        </w:rPr>
        <w:t>2019</w:t>
      </w:r>
      <w:r w:rsidR="002935FA">
        <w:rPr>
          <w:color w:val="294433"/>
        </w:rPr>
        <w:t xml:space="preserve"> </w:t>
      </w:r>
      <w:r w:rsidRPr="00EE2AC3">
        <w:rPr>
          <w:color w:val="294433"/>
        </w:rPr>
        <w:t xml:space="preserve">– </w:t>
      </w:r>
      <w:r w:rsidR="008E10B0">
        <w:rPr>
          <w:color w:val="294433"/>
        </w:rPr>
        <w:t>2021</w:t>
      </w:r>
    </w:p>
    <w:p w14:paraId="3DCB6443" w14:textId="77777777" w:rsidR="00D94879" w:rsidRPr="00CC08DA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CC08DA">
        <w:rPr>
          <w:bCs w:val="0"/>
          <w:color w:val="294433"/>
        </w:rPr>
        <w:t>Senior Director of Corporate Social Responsibility and Community Affairs</w:t>
      </w:r>
    </w:p>
    <w:p w14:paraId="3ED23A5A" w14:textId="77777777" w:rsidR="00D94879" w:rsidRPr="00B6594D" w:rsidRDefault="00F640DF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 xml:space="preserve">Planned and established </w:t>
      </w:r>
      <w:r w:rsidRPr="00280553">
        <w:t xml:space="preserve">corporate </w:t>
      </w:r>
      <w:r>
        <w:t>social responsibility framework/</w:t>
      </w:r>
      <w:r w:rsidRPr="00280553">
        <w:t>programs</w:t>
      </w:r>
      <w:r>
        <w:t xml:space="preserve"> in collaboration with </w:t>
      </w:r>
      <w:r w:rsidR="00B12383">
        <w:t>executive leadership/</w:t>
      </w:r>
      <w:r w:rsidRPr="00280553">
        <w:t>key internal stakeholders</w:t>
      </w:r>
      <w:r>
        <w:t xml:space="preserve">. Served as Co-lead of </w:t>
      </w:r>
      <w:r w:rsidRPr="00CC08DA">
        <w:t>employee relief fund</w:t>
      </w:r>
      <w:r>
        <w:t xml:space="preserve"> and supervised </w:t>
      </w:r>
      <w:r w:rsidRPr="00CC08DA">
        <w:t>Parallel Cares employee volunteering and donation program</w:t>
      </w:r>
      <w:r>
        <w:t xml:space="preserve">. </w:t>
      </w:r>
      <w:r w:rsidRPr="00B6594D">
        <w:t xml:space="preserve"> </w:t>
      </w:r>
    </w:p>
    <w:p w14:paraId="22156AA2" w14:textId="3704EC51" w:rsidR="00CF31ED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Ensured organization’s program alignment with industry standards and company’s vision/goal. </w:t>
      </w:r>
    </w:p>
    <w:p w14:paraId="52EAA7CE" w14:textId="4B3FD594" w:rsidR="00D32F45" w:rsidRDefault="00D32F45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Developed </w:t>
      </w:r>
      <w:r w:rsidR="00260D1F">
        <w:t>and implemented organization’s multi-pronged social equity strategy</w:t>
      </w:r>
      <w:r w:rsidR="00251321">
        <w:t xml:space="preserve"> and institutional partnerships</w:t>
      </w:r>
      <w:r w:rsidR="00D72281">
        <w:t>.</w:t>
      </w:r>
    </w:p>
    <w:p w14:paraId="2AA89DD2" w14:textId="77777777" w:rsidR="006A6A95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Granted $25K to </w:t>
      </w:r>
      <w:r w:rsidRPr="00CC08DA">
        <w:t xml:space="preserve">social equity license holders </w:t>
      </w:r>
      <w:r>
        <w:t>across</w:t>
      </w:r>
      <w:r w:rsidRPr="00CC08DA">
        <w:t xml:space="preserve"> Massachusetts</w:t>
      </w:r>
      <w:r w:rsidR="0016502B">
        <w:t xml:space="preserve"> through </w:t>
      </w:r>
      <w:r w:rsidR="0016502B" w:rsidRPr="00CC08DA">
        <w:t>Social Equity Security Grant Program</w:t>
      </w:r>
      <w:r w:rsidR="0016502B">
        <w:t>.</w:t>
      </w:r>
    </w:p>
    <w:p w14:paraId="21BB5A62" w14:textId="77777777" w:rsidR="00D94879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B01FC0">
        <w:rPr>
          <w:color w:val="294433"/>
        </w:rPr>
        <w:t>New England Treatment Access, LLC</w:t>
      </w:r>
      <w:r w:rsidR="00B01FC0" w:rsidRPr="00B01FC0">
        <w:rPr>
          <w:color w:val="294433"/>
        </w:rPr>
        <w:t>.</w:t>
      </w:r>
      <w:r w:rsidRPr="00EE2AC3">
        <w:rPr>
          <w:color w:val="294433"/>
        </w:rPr>
        <w:tab/>
      </w:r>
      <w:r w:rsidR="00810B1C">
        <w:rPr>
          <w:color w:val="294433"/>
        </w:rPr>
        <w:t>2016</w:t>
      </w:r>
      <w:r w:rsidR="002935FA">
        <w:rPr>
          <w:color w:val="294433"/>
        </w:rPr>
        <w:t xml:space="preserve"> </w:t>
      </w:r>
      <w:r w:rsidRPr="00EE2AC3">
        <w:rPr>
          <w:color w:val="294433"/>
        </w:rPr>
        <w:t xml:space="preserve">– </w:t>
      </w:r>
      <w:r w:rsidR="00810B1C">
        <w:rPr>
          <w:color w:val="294433"/>
        </w:rPr>
        <w:t>2019</w:t>
      </w:r>
    </w:p>
    <w:p w14:paraId="2B8713F4" w14:textId="77777777" w:rsidR="00D94879" w:rsidRPr="00CC08DA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CC08DA">
        <w:rPr>
          <w:bCs w:val="0"/>
          <w:color w:val="294433"/>
        </w:rPr>
        <w:t>Director of Diversity Programs, Communications Consultant, Marketing Specialist</w:t>
      </w:r>
    </w:p>
    <w:p w14:paraId="781553E0" w14:textId="1121E64E" w:rsidR="00D94879" w:rsidRPr="00B6594D" w:rsidRDefault="006B610A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>Created and m</w:t>
      </w:r>
      <w:r w:rsidR="00F640DF">
        <w:t xml:space="preserve">anaged </w:t>
      </w:r>
      <w:r>
        <w:t xml:space="preserve">diversity, equity, and inclusion </w:t>
      </w:r>
      <w:r w:rsidR="00F640DF">
        <w:t>initiatives and generated collaborati</w:t>
      </w:r>
      <w:r w:rsidR="009C3039">
        <w:t>ve</w:t>
      </w:r>
      <w:r>
        <w:t xml:space="preserve"> diverse</w:t>
      </w:r>
      <w:r w:rsidR="009C3039">
        <w:t xml:space="preserve"> </w:t>
      </w:r>
      <w:r w:rsidR="00AE0AB1">
        <w:t xml:space="preserve">partnerships, </w:t>
      </w:r>
      <w:r w:rsidR="00F640DF">
        <w:t xml:space="preserve">as well as comprehensive </w:t>
      </w:r>
      <w:r>
        <w:t>community engagement strategies</w:t>
      </w:r>
      <w:r w:rsidR="00F640DF">
        <w:t>.</w:t>
      </w:r>
      <w:r w:rsidR="0015566D">
        <w:t xml:space="preserve"> </w:t>
      </w:r>
      <w:r w:rsidR="0015566D" w:rsidRPr="0015566D">
        <w:t>Cooperated with Public Relations and Marketing Team in supervising communications plans.</w:t>
      </w:r>
      <w:r w:rsidR="00636F73">
        <w:t xml:space="preserve"> Directed </w:t>
      </w:r>
      <w:r w:rsidR="00636F73" w:rsidRPr="00B01FC0">
        <w:t>campaign/initiative and public relations/marketing</w:t>
      </w:r>
      <w:r w:rsidR="00636F73">
        <w:t xml:space="preserve"> as well as produced content, while </w:t>
      </w:r>
      <w:r w:rsidR="0003448E">
        <w:t>re</w:t>
      </w:r>
      <w:r w:rsidR="00636F73">
        <w:t>presenting firm in media.</w:t>
      </w:r>
      <w:r w:rsidR="00F640DF">
        <w:t xml:space="preserve"> </w:t>
      </w:r>
      <w:r w:rsidR="00636F73">
        <w:t xml:space="preserve">Created </w:t>
      </w:r>
      <w:r w:rsidR="00636F73" w:rsidRPr="00B469E6">
        <w:t>target recruiting programs</w:t>
      </w:r>
      <w:r w:rsidR="00636F73">
        <w:t xml:space="preserve"> and determined under/</w:t>
      </w:r>
      <w:r w:rsidR="00636F73" w:rsidRPr="00B469E6">
        <w:t>over-representation</w:t>
      </w:r>
      <w:r w:rsidR="00636F73" w:rsidRPr="00901652">
        <w:t xml:space="preserve"> </w:t>
      </w:r>
      <w:r w:rsidR="00636F73" w:rsidRPr="00B469E6">
        <w:t>internal areas</w:t>
      </w:r>
      <w:r w:rsidR="00636F73">
        <w:t xml:space="preserve"> </w:t>
      </w:r>
      <w:r w:rsidR="005F7099">
        <w:t>via</w:t>
      </w:r>
      <w:r w:rsidR="00636F73">
        <w:t xml:space="preserve"> effective assessment</w:t>
      </w:r>
      <w:r w:rsidR="00C614DD">
        <w:t xml:space="preserve"> of employee base and the external available workforce</w:t>
      </w:r>
      <w:r w:rsidR="00636F73">
        <w:t>.</w:t>
      </w:r>
      <w:r w:rsidR="00F640DF" w:rsidRPr="00B6594D">
        <w:t xml:space="preserve"> </w:t>
      </w:r>
    </w:p>
    <w:p w14:paraId="653FA937" w14:textId="77777777" w:rsidR="00D10664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Improved </w:t>
      </w:r>
      <w:r w:rsidR="00512C19" w:rsidRPr="00B01FC0">
        <w:t xml:space="preserve">diversity </w:t>
      </w:r>
      <w:r w:rsidRPr="00B01FC0">
        <w:t>and inclusion agenda</w:t>
      </w:r>
      <w:r>
        <w:t xml:space="preserve"> of firm </w:t>
      </w:r>
      <w:r w:rsidR="00512C19">
        <w:t>as well as</w:t>
      </w:r>
      <w:r>
        <w:t xml:space="preserve"> accomplished set objectives </w:t>
      </w:r>
      <w:r w:rsidR="001D7C8C">
        <w:t>via</w:t>
      </w:r>
      <w:r>
        <w:t xml:space="preserve"> effective guidance and strategies</w:t>
      </w:r>
      <w:r w:rsidR="00270E01">
        <w:t xml:space="preserve"> execution</w:t>
      </w:r>
      <w:r>
        <w:t xml:space="preserve">, while coordinating with </w:t>
      </w:r>
      <w:r w:rsidRPr="00B01FC0">
        <w:t>NETA’s Senior Management team</w:t>
      </w:r>
      <w:r>
        <w:t>.</w:t>
      </w:r>
    </w:p>
    <w:p w14:paraId="564B9219" w14:textId="77777777" w:rsidR="00466303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Raised 20% </w:t>
      </w:r>
      <w:r w:rsidRPr="00B469E6">
        <w:t>black and female employees’</w:t>
      </w:r>
      <w:r w:rsidRPr="00731EC1">
        <w:t xml:space="preserve"> </w:t>
      </w:r>
      <w:r w:rsidRPr="00B469E6">
        <w:t>representation</w:t>
      </w:r>
      <w:r>
        <w:t xml:space="preserve"> within </w:t>
      </w:r>
      <w:r w:rsidRPr="00B469E6">
        <w:t>one calendar year</w:t>
      </w:r>
      <w:r>
        <w:t>.</w:t>
      </w:r>
    </w:p>
    <w:p w14:paraId="2C30B13C" w14:textId="77777777" w:rsidR="00470DA6" w:rsidRPr="00EE2AC3" w:rsidRDefault="00F640DF" w:rsidP="00590F37">
      <w:pPr>
        <w:pStyle w:val="CompanyBlock"/>
        <w:keepNext/>
        <w:widowControl w:val="0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470DA6">
        <w:rPr>
          <w:color w:val="294433"/>
        </w:rPr>
        <w:lastRenderedPageBreak/>
        <w:t>The Hempest, INC.</w:t>
      </w:r>
      <w:r w:rsidRPr="00EE2AC3">
        <w:rPr>
          <w:color w:val="294433"/>
        </w:rPr>
        <w:tab/>
      </w:r>
      <w:r>
        <w:rPr>
          <w:color w:val="294433"/>
        </w:rPr>
        <w:t xml:space="preserve">2006 </w:t>
      </w:r>
      <w:r w:rsidRPr="00EE2AC3">
        <w:rPr>
          <w:color w:val="294433"/>
        </w:rPr>
        <w:t xml:space="preserve">– </w:t>
      </w:r>
      <w:r>
        <w:rPr>
          <w:color w:val="294433"/>
        </w:rPr>
        <w:t>2020</w:t>
      </w:r>
    </w:p>
    <w:p w14:paraId="630C10B4" w14:textId="77777777" w:rsidR="00470DA6" w:rsidRPr="00B469E6" w:rsidRDefault="00F640DF" w:rsidP="00B97837">
      <w:pPr>
        <w:pStyle w:val="JobTitleBlock"/>
        <w:keepNext/>
        <w:widowControl w:val="0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B469E6">
        <w:rPr>
          <w:bCs w:val="0"/>
          <w:color w:val="294433"/>
        </w:rPr>
        <w:t>Co-Owner, Clerk, Legal Counsel</w:t>
      </w:r>
    </w:p>
    <w:p w14:paraId="60E9B549" w14:textId="0FAB6CDF" w:rsidR="00470DA6" w:rsidRPr="00B6594D" w:rsidRDefault="00981B55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>Founded the Hempest Harvard Square in 2006</w:t>
      </w:r>
      <w:r w:rsidR="003776C5">
        <w:t xml:space="preserve">. </w:t>
      </w:r>
      <w:r w:rsidR="00F640DF">
        <w:t xml:space="preserve">Delivered excellent legal counseling to company from 2015 to 2020. </w:t>
      </w:r>
      <w:r w:rsidR="00D418F9">
        <w:t xml:space="preserve"> Led company’s social media and clerk tasks</w:t>
      </w:r>
      <w:r w:rsidR="00F640DF">
        <w:t xml:space="preserve"> </w:t>
      </w:r>
    </w:p>
    <w:p w14:paraId="00DCA0F1" w14:textId="77777777" w:rsidR="007827D2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Acted as </w:t>
      </w:r>
      <w:r w:rsidRPr="00470DA6">
        <w:t>hemp-centric eco-boutique</w:t>
      </w:r>
      <w:r>
        <w:t xml:space="preserve"> </w:t>
      </w:r>
      <w:r w:rsidRPr="00470DA6">
        <w:t xml:space="preserve">Co-founder </w:t>
      </w:r>
      <w:r>
        <w:t xml:space="preserve">in </w:t>
      </w:r>
      <w:r w:rsidRPr="00470DA6">
        <w:t xml:space="preserve">The Hempest Harvard Square </w:t>
      </w:r>
      <w:r>
        <w:t>during</w:t>
      </w:r>
      <w:r w:rsidRPr="00470DA6">
        <w:t xml:space="preserve"> 2006</w:t>
      </w:r>
      <w:r w:rsidR="007E45A3">
        <w:t>.</w:t>
      </w:r>
    </w:p>
    <w:p w14:paraId="2B16F4D9" w14:textId="77777777" w:rsidR="00470DA6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470DA6">
        <w:rPr>
          <w:color w:val="294433"/>
        </w:rPr>
        <w:t>Hirsch Roberts Weinstein, LLP</w:t>
      </w:r>
      <w:r w:rsidRPr="00EE2AC3">
        <w:rPr>
          <w:color w:val="294433"/>
        </w:rPr>
        <w:tab/>
      </w:r>
      <w:r>
        <w:rPr>
          <w:color w:val="294433"/>
        </w:rPr>
        <w:t xml:space="preserve">2015 </w:t>
      </w:r>
      <w:r w:rsidRPr="00EE2AC3">
        <w:rPr>
          <w:color w:val="294433"/>
        </w:rPr>
        <w:t xml:space="preserve">– </w:t>
      </w:r>
      <w:r>
        <w:rPr>
          <w:color w:val="294433"/>
        </w:rPr>
        <w:t>2016</w:t>
      </w:r>
    </w:p>
    <w:p w14:paraId="2ABC049F" w14:textId="77777777" w:rsidR="00470DA6" w:rsidRPr="00B469E6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B469E6">
        <w:rPr>
          <w:bCs w:val="0"/>
          <w:color w:val="294433"/>
        </w:rPr>
        <w:t>Associate Attorney</w:t>
      </w:r>
    </w:p>
    <w:p w14:paraId="0A0A1A4D" w14:textId="1BF55596" w:rsidR="00470DA6" w:rsidRPr="00B6594D" w:rsidRDefault="00F640DF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>Performed as client legal representative and assisted in</w:t>
      </w:r>
      <w:r w:rsidRPr="00470DA6">
        <w:t xml:space="preserve"> </w:t>
      </w:r>
      <w:r w:rsidR="000C34D3">
        <w:t>manageme</w:t>
      </w:r>
      <w:r w:rsidR="002B4160">
        <w:t xml:space="preserve">nt-side </w:t>
      </w:r>
      <w:r w:rsidRPr="00470DA6">
        <w:t>employment and traditional labor law</w:t>
      </w:r>
      <w:r>
        <w:t xml:space="preserve"> issues. Identified and evaluated </w:t>
      </w:r>
      <w:r w:rsidRPr="00470DA6">
        <w:t>electronically stored data</w:t>
      </w:r>
      <w:r>
        <w:t xml:space="preserve">. Conducted coaching sessions and </w:t>
      </w:r>
      <w:r w:rsidR="002B4160">
        <w:t>training for Clients</w:t>
      </w:r>
      <w:r>
        <w:t>.</w:t>
      </w:r>
      <w:r w:rsidRPr="00B6594D">
        <w:t xml:space="preserve"> </w:t>
      </w:r>
    </w:p>
    <w:p w14:paraId="409F9F3A" w14:textId="77777777" w:rsidR="00B90904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>Reduced client risk and litigation cost</w:t>
      </w:r>
      <w:r w:rsidR="00683D38">
        <w:t xml:space="preserve"> through tactical planning and execution. </w:t>
      </w:r>
    </w:p>
    <w:p w14:paraId="46AC4C73" w14:textId="099E8620" w:rsidR="00B469E6" w:rsidRPr="00D94879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Negotiated and finalized </w:t>
      </w:r>
      <w:r w:rsidR="002A200D">
        <w:t>labor contracts</w:t>
      </w:r>
      <w:r w:rsidR="000E061B">
        <w:t xml:space="preserve"> for </w:t>
      </w:r>
      <w:r w:rsidR="000E061B" w:rsidRPr="00B469E6">
        <w:t>Ivy League university and metropolitan hospital</w:t>
      </w:r>
      <w:r w:rsidR="000E061B">
        <w:t xml:space="preserve"> as second </w:t>
      </w:r>
      <w:r w:rsidR="000E061B" w:rsidRPr="00B469E6">
        <w:t>chair</w:t>
      </w:r>
      <w:r w:rsidR="00036649">
        <w:t xml:space="preserve"> in</w:t>
      </w:r>
      <w:r w:rsidR="000E061B" w:rsidRPr="00B469E6">
        <w:t xml:space="preserve"> collective bargaining</w:t>
      </w:r>
      <w:r w:rsidR="000E061B">
        <w:t xml:space="preserve">. </w:t>
      </w:r>
    </w:p>
    <w:p w14:paraId="5AFDA7CD" w14:textId="77777777" w:rsidR="00470DA6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470DA6">
        <w:rPr>
          <w:color w:val="294433"/>
        </w:rPr>
        <w:t>Suffolk University Law School – Professor Frank Cooper</w:t>
      </w:r>
      <w:r w:rsidRPr="00EE2AC3">
        <w:rPr>
          <w:color w:val="294433"/>
        </w:rPr>
        <w:tab/>
      </w:r>
      <w:r>
        <w:rPr>
          <w:color w:val="294433"/>
        </w:rPr>
        <w:t>2014</w:t>
      </w:r>
    </w:p>
    <w:p w14:paraId="501B3D03" w14:textId="77777777" w:rsidR="00470DA6" w:rsidRPr="00863665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863665">
        <w:rPr>
          <w:bCs w:val="0"/>
          <w:color w:val="294433"/>
        </w:rPr>
        <w:t>Research Assistant</w:t>
      </w:r>
    </w:p>
    <w:p w14:paraId="40007841" w14:textId="77777777" w:rsidR="00470DA6" w:rsidRPr="00B6594D" w:rsidRDefault="00F640DF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 xml:space="preserve">Employed detailed research and provided reports on </w:t>
      </w:r>
      <w:r w:rsidRPr="00470DA6">
        <w:t xml:space="preserve">cultural </w:t>
      </w:r>
      <w:r>
        <w:t>reaction</w:t>
      </w:r>
      <w:r w:rsidRPr="00470DA6">
        <w:t xml:space="preserve"> to minority men</w:t>
      </w:r>
      <w:r>
        <w:t xml:space="preserve">’s </w:t>
      </w:r>
      <w:r w:rsidRPr="00470DA6">
        <w:t xml:space="preserve">racial profiling </w:t>
      </w:r>
      <w:r>
        <w:t xml:space="preserve">within context of </w:t>
      </w:r>
      <w:r w:rsidRPr="00470DA6">
        <w:t>now-reversed stop and frisk policy</w:t>
      </w:r>
      <w:r>
        <w:t xml:space="preserve"> of New York. </w:t>
      </w:r>
      <w:r w:rsidRPr="00B6594D">
        <w:t xml:space="preserve"> </w:t>
      </w:r>
    </w:p>
    <w:p w14:paraId="6D12191F" w14:textId="77777777" w:rsidR="00B105FC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 xml:space="preserve">Obtained insights on </w:t>
      </w:r>
      <w:r w:rsidR="00784621" w:rsidRPr="00470DA6">
        <w:t>African American men</w:t>
      </w:r>
      <w:r w:rsidR="00784621">
        <w:t xml:space="preserve">’s </w:t>
      </w:r>
      <w:r w:rsidR="00784621" w:rsidRPr="00470DA6">
        <w:t>social and socio-economic status</w:t>
      </w:r>
      <w:r w:rsidR="00784621">
        <w:t xml:space="preserve"> within existing </w:t>
      </w:r>
      <w:r w:rsidR="00784621" w:rsidRPr="00470DA6">
        <w:t>American culture</w:t>
      </w:r>
      <w:r w:rsidR="00784621">
        <w:t xml:space="preserve">. </w:t>
      </w:r>
    </w:p>
    <w:p w14:paraId="6A5AAD59" w14:textId="77777777" w:rsidR="00470DA6" w:rsidRPr="00EE2AC3" w:rsidRDefault="00F640DF" w:rsidP="00590F37">
      <w:pPr>
        <w:pStyle w:val="CompanyBlock"/>
        <w:tabs>
          <w:tab w:val="clear" w:pos="10800"/>
          <w:tab w:val="right" w:pos="11070"/>
        </w:tabs>
        <w:spacing w:before="40" w:after="40" w:line="288" w:lineRule="auto"/>
        <w:jc w:val="both"/>
        <w:rPr>
          <w:color w:val="294433"/>
        </w:rPr>
      </w:pPr>
      <w:r w:rsidRPr="00470DA6">
        <w:rPr>
          <w:color w:val="294433"/>
        </w:rPr>
        <w:t>Boston Municipal Court</w:t>
      </w:r>
      <w:r w:rsidRPr="00EE2AC3">
        <w:rPr>
          <w:color w:val="294433"/>
        </w:rPr>
        <w:tab/>
      </w:r>
      <w:r>
        <w:rPr>
          <w:color w:val="294433"/>
        </w:rPr>
        <w:t>2013</w:t>
      </w:r>
    </w:p>
    <w:p w14:paraId="33B92F89" w14:textId="77777777" w:rsidR="00470DA6" w:rsidRPr="00863665" w:rsidRDefault="00F640DF" w:rsidP="009208E0">
      <w:pPr>
        <w:pStyle w:val="JobTitleBlock"/>
        <w:spacing w:before="40" w:after="40" w:line="288" w:lineRule="auto"/>
        <w:ind w:left="0"/>
        <w:contextualSpacing w:val="0"/>
        <w:jc w:val="both"/>
        <w:rPr>
          <w:bCs w:val="0"/>
          <w:color w:val="294433"/>
        </w:rPr>
      </w:pPr>
      <w:r w:rsidRPr="00863665">
        <w:rPr>
          <w:bCs w:val="0"/>
          <w:color w:val="294433"/>
        </w:rPr>
        <w:t>Judicial Intern to the Honorable Robert N. Tochka</w:t>
      </w:r>
    </w:p>
    <w:p w14:paraId="62616C71" w14:textId="77777777" w:rsidR="00470DA6" w:rsidRPr="00B6594D" w:rsidRDefault="00F640DF" w:rsidP="009208E0">
      <w:pPr>
        <w:pStyle w:val="JobDescription"/>
        <w:spacing w:before="40" w:after="40" w:line="288" w:lineRule="auto"/>
        <w:ind w:left="0"/>
        <w:contextualSpacing w:val="0"/>
        <w:jc w:val="both"/>
      </w:pPr>
      <w:r>
        <w:t>Researched and prepared civil/</w:t>
      </w:r>
      <w:r w:rsidRPr="00470DA6">
        <w:t xml:space="preserve">criminal </w:t>
      </w:r>
      <w:r>
        <w:t>cases</w:t>
      </w:r>
      <w:r w:rsidRPr="00C5482C">
        <w:t xml:space="preserve"> </w:t>
      </w:r>
      <w:r w:rsidRPr="00470DA6">
        <w:t>memoranda</w:t>
      </w:r>
      <w:r>
        <w:t>, comprising request</w:t>
      </w:r>
      <w:r w:rsidRPr="00470DA6">
        <w:t xml:space="preserve"> </w:t>
      </w:r>
      <w:r>
        <w:t>for</w:t>
      </w:r>
      <w:r w:rsidRPr="00470DA6">
        <w:t xml:space="preserve"> guilty plea</w:t>
      </w:r>
      <w:r>
        <w:t xml:space="preserve"> vacating,</w:t>
      </w:r>
      <w:r w:rsidRPr="00470DA6">
        <w:t xml:space="preserve"> contract claim</w:t>
      </w:r>
      <w:r>
        <w:t xml:space="preserve"> </w:t>
      </w:r>
      <w:r w:rsidRPr="00470DA6">
        <w:t xml:space="preserve">breach, and appeal </w:t>
      </w:r>
      <w:r>
        <w:t>for</w:t>
      </w:r>
      <w:r w:rsidRPr="00470DA6">
        <w:t xml:space="preserve"> corporate entity</w:t>
      </w:r>
      <w:r>
        <w:t xml:space="preserve"> </w:t>
      </w:r>
      <w:r w:rsidRPr="00470DA6">
        <w:t>disregard</w:t>
      </w:r>
      <w:r>
        <w:t>.</w:t>
      </w:r>
      <w:r w:rsidR="00BF27E9">
        <w:t xml:space="preserve"> </w:t>
      </w:r>
    </w:p>
    <w:p w14:paraId="4E8A0471" w14:textId="77777777" w:rsidR="0007640F" w:rsidRDefault="00F640DF" w:rsidP="009208E0">
      <w:pPr>
        <w:pStyle w:val="JDAccomplishmen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>Monitored motions/</w:t>
      </w:r>
      <w:r w:rsidRPr="00470DA6">
        <w:t>trials</w:t>
      </w:r>
      <w:r w:rsidRPr="0007640F">
        <w:t xml:space="preserve"> </w:t>
      </w:r>
      <w:r>
        <w:t xml:space="preserve">across </w:t>
      </w:r>
      <w:r w:rsidR="007A6972">
        <w:t>municipal/</w:t>
      </w:r>
      <w:r w:rsidR="007A6972" w:rsidRPr="00470DA6">
        <w:t>superior court</w:t>
      </w:r>
      <w:r w:rsidR="007A6972">
        <w:t xml:space="preserve"> </w:t>
      </w:r>
      <w:r w:rsidRPr="00470DA6">
        <w:t xml:space="preserve">and </w:t>
      </w:r>
      <w:r w:rsidR="007A6972" w:rsidRPr="00470DA6">
        <w:t xml:space="preserve">first circuit federal court </w:t>
      </w:r>
      <w:r w:rsidRPr="00470DA6">
        <w:t>for Massachusetts</w:t>
      </w:r>
      <w:r w:rsidR="007A6972">
        <w:t xml:space="preserve"> </w:t>
      </w:r>
      <w:r w:rsidR="007A6972" w:rsidRPr="00470DA6">
        <w:t>district</w:t>
      </w:r>
      <w:r w:rsidR="007A6972">
        <w:t>.</w:t>
      </w:r>
    </w:p>
    <w:p w14:paraId="1FD93147" w14:textId="77777777" w:rsidR="007E5D2A" w:rsidRPr="00EE2AC3" w:rsidRDefault="00F640DF" w:rsidP="000B6F0C">
      <w:pPr>
        <w:pStyle w:val="SectionHeading"/>
        <w:spacing w:before="240" w:after="0"/>
        <w:rPr>
          <w:color w:val="294433"/>
        </w:rPr>
      </w:pPr>
      <w:r w:rsidRPr="00EE2AC3">
        <w:rPr>
          <w:color w:val="294433"/>
        </w:rPr>
        <w:t>Education</w:t>
      </w:r>
    </w:p>
    <w:p w14:paraId="6A443C8B" w14:textId="77777777" w:rsidR="007E5D2A" w:rsidRDefault="00F640DF" w:rsidP="00B27391">
      <w:pPr>
        <w:pStyle w:val="EduDegree"/>
        <w:spacing w:before="40" w:after="40" w:line="288" w:lineRule="auto"/>
        <w:ind w:left="0"/>
        <w:jc w:val="both"/>
        <w:rPr>
          <w:b w:val="0"/>
          <w:bCs w:val="0"/>
          <w:color w:val="auto"/>
        </w:rPr>
      </w:pPr>
      <w:r w:rsidRPr="00530F24">
        <w:rPr>
          <w:color w:val="294433"/>
        </w:rPr>
        <w:t>Juris Doctor</w:t>
      </w:r>
      <w:r w:rsidR="00B27391">
        <w:rPr>
          <w:color w:val="294433"/>
        </w:rPr>
        <w:t xml:space="preserve"> | </w:t>
      </w:r>
      <w:r w:rsidRPr="00B27391">
        <w:rPr>
          <w:b w:val="0"/>
          <w:bCs w:val="0"/>
          <w:color w:val="auto"/>
        </w:rPr>
        <w:t>Suffolk University Law School, Boston, 2015</w:t>
      </w:r>
    </w:p>
    <w:p w14:paraId="56D392D6" w14:textId="77777777" w:rsidR="003C540E" w:rsidRPr="003C06EA" w:rsidRDefault="00F640DF" w:rsidP="003C540E">
      <w:pPr>
        <w:pStyle w:val="ListParagraph"/>
        <w:numPr>
          <w:ilvl w:val="0"/>
          <w:numId w:val="8"/>
        </w:numPr>
        <w:spacing w:before="40" w:after="40" w:line="288" w:lineRule="auto"/>
        <w:ind w:left="504"/>
        <w:contextualSpacing w:val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2013; </w:t>
      </w:r>
      <w:r w:rsidRPr="003C06EA">
        <w:rPr>
          <w:rFonts w:ascii="Franklin Gothic Book" w:hAnsi="Franklin Gothic Book"/>
          <w:sz w:val="20"/>
          <w:szCs w:val="20"/>
        </w:rPr>
        <w:t>2014-2015,</w:t>
      </w:r>
      <w:r>
        <w:rPr>
          <w:rFonts w:ascii="Franklin Gothic Book" w:hAnsi="Franklin Gothic Book"/>
          <w:sz w:val="20"/>
          <w:szCs w:val="20"/>
        </w:rPr>
        <w:t xml:space="preserve"> Dean’s List</w:t>
      </w:r>
    </w:p>
    <w:p w14:paraId="0DB4FCA1" w14:textId="77777777" w:rsidR="00D94879" w:rsidRPr="00B27391" w:rsidRDefault="00F640DF" w:rsidP="007E5F6D">
      <w:pPr>
        <w:pStyle w:val="EduDegree"/>
        <w:spacing w:before="40" w:after="40" w:line="288" w:lineRule="auto"/>
        <w:ind w:left="0"/>
        <w:jc w:val="both"/>
        <w:rPr>
          <w:b w:val="0"/>
          <w:bCs w:val="0"/>
          <w:color w:val="auto"/>
        </w:rPr>
      </w:pPr>
      <w:r>
        <w:rPr>
          <w:color w:val="294433"/>
        </w:rPr>
        <w:t>Bachelor of Science in</w:t>
      </w:r>
      <w:r w:rsidRPr="00530F24">
        <w:rPr>
          <w:color w:val="294433"/>
        </w:rPr>
        <w:t xml:space="preserve"> Sociology</w:t>
      </w:r>
      <w:r w:rsidR="00B27391">
        <w:rPr>
          <w:color w:val="294433"/>
        </w:rPr>
        <w:t xml:space="preserve"> | </w:t>
      </w:r>
      <w:r w:rsidR="00B27391" w:rsidRPr="00B27391">
        <w:rPr>
          <w:b w:val="0"/>
          <w:bCs w:val="0"/>
          <w:color w:val="auto"/>
        </w:rPr>
        <w:t>Suffolk University, Boston, 2005</w:t>
      </w:r>
    </w:p>
    <w:p w14:paraId="734C5AA4" w14:textId="77777777" w:rsidR="007E5D2A" w:rsidRPr="00EE2AC3" w:rsidRDefault="00F640DF" w:rsidP="000B6F0C">
      <w:pPr>
        <w:pStyle w:val="SectionHeading"/>
        <w:spacing w:before="240" w:after="0"/>
        <w:rPr>
          <w:color w:val="294433"/>
        </w:rPr>
      </w:pPr>
      <w:r w:rsidRPr="00EE2AC3">
        <w:rPr>
          <w:color w:val="294433"/>
        </w:rPr>
        <w:t>Certifications</w:t>
      </w:r>
    </w:p>
    <w:p w14:paraId="533E4195" w14:textId="77777777" w:rsidR="001D4A0E" w:rsidRDefault="00F640DF" w:rsidP="007E5F6D">
      <w:pPr>
        <w:pStyle w:val="AdditionalList"/>
        <w:numPr>
          <w:ilvl w:val="0"/>
          <w:numId w:val="0"/>
        </w:numPr>
        <w:spacing w:before="40" w:after="40" w:line="288" w:lineRule="auto"/>
        <w:ind w:left="255" w:hanging="255"/>
        <w:contextualSpacing w:val="0"/>
        <w:jc w:val="both"/>
      </w:pPr>
      <w:r>
        <w:t xml:space="preserve">Massachusetts Bar, </w:t>
      </w:r>
      <w:r w:rsidR="00196B06" w:rsidRPr="00196B06">
        <w:t xml:space="preserve">November </w:t>
      </w:r>
      <w:r>
        <w:t>2015</w:t>
      </w:r>
    </w:p>
    <w:p w14:paraId="1666E2A6" w14:textId="77777777" w:rsidR="001D4A0E" w:rsidRDefault="00F640DF" w:rsidP="007E5F6D">
      <w:pPr>
        <w:pStyle w:val="AdditionalList"/>
        <w:numPr>
          <w:ilvl w:val="0"/>
          <w:numId w:val="0"/>
        </w:numPr>
        <w:spacing w:before="40" w:after="40" w:line="288" w:lineRule="auto"/>
        <w:ind w:left="255" w:hanging="255"/>
        <w:contextualSpacing w:val="0"/>
        <w:jc w:val="both"/>
      </w:pPr>
      <w:r>
        <w:t xml:space="preserve">Practicing with Professionalism, </w:t>
      </w:r>
      <w:r w:rsidR="00196B06" w:rsidRPr="00196B06">
        <w:t xml:space="preserve">July </w:t>
      </w:r>
      <w:r>
        <w:t>2016</w:t>
      </w:r>
    </w:p>
    <w:p w14:paraId="0411B4E7" w14:textId="77777777" w:rsidR="001D4A0E" w:rsidRDefault="00F640DF" w:rsidP="007E5F6D">
      <w:pPr>
        <w:pStyle w:val="AdditionalList"/>
        <w:numPr>
          <w:ilvl w:val="0"/>
          <w:numId w:val="0"/>
        </w:numPr>
        <w:spacing w:before="40" w:after="40" w:line="288" w:lineRule="auto"/>
        <w:ind w:left="255" w:hanging="255"/>
        <w:contextualSpacing w:val="0"/>
        <w:jc w:val="both"/>
      </w:pPr>
      <w:r>
        <w:t>First Circuit Court for District of Massachusetts,</w:t>
      </w:r>
      <w:r w:rsidR="00196B06" w:rsidRPr="00196B06">
        <w:t xml:space="preserve"> September</w:t>
      </w:r>
      <w:r w:rsidRPr="00196B06">
        <w:t xml:space="preserve"> </w:t>
      </w:r>
      <w:r>
        <w:t>2016</w:t>
      </w:r>
    </w:p>
    <w:p w14:paraId="3655B70B" w14:textId="77777777" w:rsidR="00D94879" w:rsidRDefault="00F640DF" w:rsidP="007E5F6D">
      <w:pPr>
        <w:pStyle w:val="AdditionalList"/>
        <w:numPr>
          <w:ilvl w:val="0"/>
          <w:numId w:val="0"/>
        </w:numPr>
        <w:spacing w:before="40" w:after="40" w:line="288" w:lineRule="auto"/>
        <w:contextualSpacing w:val="0"/>
        <w:jc w:val="both"/>
      </w:pPr>
      <w:r>
        <w:t>Registered Marijuana Agent,</w:t>
      </w:r>
      <w:r w:rsidR="00F47978">
        <w:t xml:space="preserve"> June 2017, 2018,</w:t>
      </w:r>
      <w:r>
        <w:t xml:space="preserve"> 2019, </w:t>
      </w:r>
      <w:r w:rsidR="00F47978">
        <w:t>and</w:t>
      </w:r>
      <w:r>
        <w:t xml:space="preserve"> 2020</w:t>
      </w:r>
    </w:p>
    <w:p w14:paraId="115BF285" w14:textId="77777777" w:rsidR="00D83FF3" w:rsidRDefault="00F640DF" w:rsidP="007E5F6D">
      <w:pPr>
        <w:pStyle w:val="AdditionalList"/>
        <w:numPr>
          <w:ilvl w:val="0"/>
          <w:numId w:val="0"/>
        </w:numPr>
        <w:spacing w:before="40" w:after="40" w:line="288" w:lineRule="auto"/>
        <w:contextualSpacing w:val="0"/>
        <w:jc w:val="both"/>
      </w:pPr>
      <w:r>
        <w:t>Rule 3:03 Certified Student Attorney,</w:t>
      </w:r>
      <w:r w:rsidRPr="00D83FF3">
        <w:t xml:space="preserve"> </w:t>
      </w:r>
      <w:r>
        <w:t>Suffolk University Law School, 2014 –2015</w:t>
      </w:r>
    </w:p>
    <w:p w14:paraId="625E9308" w14:textId="77777777" w:rsidR="00A7059F" w:rsidRPr="00EE2AC3" w:rsidRDefault="00F640DF" w:rsidP="000B6F0C">
      <w:pPr>
        <w:pStyle w:val="SectionHeading"/>
        <w:spacing w:before="240" w:after="0"/>
        <w:rPr>
          <w:color w:val="294433"/>
        </w:rPr>
      </w:pPr>
      <w:r>
        <w:rPr>
          <w:color w:val="294433"/>
        </w:rPr>
        <w:t xml:space="preserve">Professional </w:t>
      </w:r>
      <w:r w:rsidR="00F10078">
        <w:rPr>
          <w:color w:val="294433"/>
        </w:rPr>
        <w:t>Development</w:t>
      </w:r>
    </w:p>
    <w:p w14:paraId="613B8B45" w14:textId="21762912" w:rsidR="00F10078" w:rsidRPr="004E4C49" w:rsidRDefault="00F640DF" w:rsidP="007E5F6D">
      <w:pPr>
        <w:pStyle w:val="AdditionalList"/>
        <w:numPr>
          <w:ilvl w:val="0"/>
          <w:numId w:val="0"/>
        </w:numPr>
        <w:spacing w:before="40" w:after="40" w:line="288" w:lineRule="auto"/>
        <w:contextualSpacing w:val="0"/>
        <w:jc w:val="both"/>
      </w:pPr>
      <w:r w:rsidRPr="0001077E">
        <w:rPr>
          <w:b/>
        </w:rPr>
        <w:t>Director of Outreach</w:t>
      </w:r>
      <w:r>
        <w:t xml:space="preserve">, </w:t>
      </w:r>
      <w:hyperlink r:id="rId10" w:history="1">
        <w:r w:rsidRPr="00F10078">
          <w:t xml:space="preserve">Yes on 4 </w:t>
        </w:r>
        <w:r w:rsidR="00140BF3">
          <w:t>C</w:t>
        </w:r>
        <w:r w:rsidRPr="00F10078">
          <w:t>ampaign</w:t>
        </w:r>
      </w:hyperlink>
      <w:r>
        <w:t>, 2016</w:t>
      </w:r>
    </w:p>
    <w:p w14:paraId="445ACF73" w14:textId="77777777" w:rsidR="00F10078" w:rsidRPr="00F10078" w:rsidRDefault="00F640DF" w:rsidP="00130A10">
      <w:pPr>
        <w:pStyle w:val="AdditionalList"/>
        <w:numPr>
          <w:ilvl w:val="0"/>
          <w:numId w:val="8"/>
        </w:numPr>
        <w:spacing w:before="40" w:after="40" w:line="288" w:lineRule="auto"/>
        <w:ind w:left="648"/>
        <w:contextualSpacing w:val="0"/>
        <w:jc w:val="both"/>
      </w:pPr>
      <w:r>
        <w:t>Developed</w:t>
      </w:r>
      <w:r w:rsidRPr="00F10078">
        <w:t xml:space="preserve"> campaign presence </w:t>
      </w:r>
      <w:r>
        <w:t>via</w:t>
      </w:r>
      <w:r w:rsidRPr="00F10078">
        <w:t xml:space="preserve"> increased community awareness, promotions, fundraising, coalition-building, and press conferences</w:t>
      </w:r>
      <w:r>
        <w:t xml:space="preserve"> </w:t>
      </w:r>
      <w:r w:rsidR="00564304">
        <w:t>activities within</w:t>
      </w:r>
      <w:r w:rsidR="00564304" w:rsidRPr="00F10078">
        <w:t xml:space="preserve"> Massachusetts</w:t>
      </w:r>
      <w:r w:rsidR="00564304">
        <w:t>.</w:t>
      </w:r>
    </w:p>
    <w:p w14:paraId="6AD55281" w14:textId="77777777" w:rsidR="007E5D2A" w:rsidRPr="00EE2AC3" w:rsidRDefault="00F640DF" w:rsidP="006954EA">
      <w:pPr>
        <w:pStyle w:val="SectionHeading"/>
        <w:spacing w:before="240" w:after="0"/>
        <w:rPr>
          <w:color w:val="294433"/>
        </w:rPr>
      </w:pPr>
      <w:r w:rsidRPr="00EE2AC3">
        <w:rPr>
          <w:color w:val="294433"/>
        </w:rPr>
        <w:t>Affiliations</w:t>
      </w:r>
    </w:p>
    <w:p w14:paraId="14CB1601" w14:textId="77777777" w:rsidR="008C20B7" w:rsidRPr="008C20B7" w:rsidRDefault="00F640DF" w:rsidP="007E5F6D">
      <w:pPr>
        <w:spacing w:before="40" w:after="40" w:line="288" w:lineRule="auto"/>
        <w:jc w:val="both"/>
        <w:rPr>
          <w:rFonts w:ascii="Franklin Gothic Book" w:hAnsi="Franklin Gothic Book"/>
          <w:sz w:val="20"/>
          <w:szCs w:val="20"/>
        </w:rPr>
      </w:pPr>
      <w:r w:rsidRPr="008C20B7">
        <w:rPr>
          <w:rFonts w:ascii="Franklin Gothic Book" w:hAnsi="Franklin Gothic Book"/>
          <w:sz w:val="20"/>
          <w:szCs w:val="20"/>
        </w:rPr>
        <w:t>Massach</w:t>
      </w:r>
      <w:r>
        <w:rPr>
          <w:rFonts w:ascii="Franklin Gothic Book" w:hAnsi="Franklin Gothic Book"/>
          <w:sz w:val="20"/>
          <w:szCs w:val="20"/>
        </w:rPr>
        <w:t xml:space="preserve">usetts Cannabis Advisory Board, </w:t>
      </w:r>
      <w:r w:rsidRPr="008C20B7">
        <w:rPr>
          <w:rFonts w:ascii="Franklin Gothic Book" w:hAnsi="Franklin Gothic Book"/>
          <w:sz w:val="20"/>
          <w:szCs w:val="20"/>
        </w:rPr>
        <w:t>2017 – Present</w:t>
      </w:r>
    </w:p>
    <w:p w14:paraId="4E17D0A5" w14:textId="77777777" w:rsidR="001C0E72" w:rsidRPr="008C20B7" w:rsidRDefault="00F640DF" w:rsidP="007E5F6D">
      <w:pPr>
        <w:spacing w:before="40" w:after="40" w:line="288" w:lineRule="auto"/>
        <w:jc w:val="both"/>
        <w:rPr>
          <w:rFonts w:ascii="Franklin Gothic Book" w:hAnsi="Franklin Gothic Book"/>
          <w:sz w:val="20"/>
          <w:szCs w:val="20"/>
        </w:rPr>
      </w:pPr>
      <w:r w:rsidRPr="008C20B7">
        <w:rPr>
          <w:rFonts w:ascii="Franklin Gothic Book" w:hAnsi="Franklin Gothic Book"/>
          <w:sz w:val="20"/>
          <w:szCs w:val="20"/>
        </w:rPr>
        <w:t>Cannabis Trade Federation: Diversity</w:t>
      </w:r>
      <w:r>
        <w:rPr>
          <w:rFonts w:ascii="Franklin Gothic Book" w:hAnsi="Franklin Gothic Book"/>
          <w:sz w:val="20"/>
          <w:szCs w:val="20"/>
        </w:rPr>
        <w:t xml:space="preserve"> Equity &amp; Inclusion Task Force, </w:t>
      </w:r>
      <w:r w:rsidRPr="008C20B7">
        <w:rPr>
          <w:rFonts w:ascii="Franklin Gothic Book" w:hAnsi="Franklin Gothic Book"/>
          <w:sz w:val="20"/>
          <w:szCs w:val="20"/>
        </w:rPr>
        <w:t>2019 – Present</w:t>
      </w:r>
    </w:p>
    <w:p w14:paraId="02AC3132" w14:textId="378843DD" w:rsidR="001C0E72" w:rsidRPr="008C20B7" w:rsidRDefault="001543B1" w:rsidP="007E5F6D">
      <w:pPr>
        <w:spacing w:before="40" w:after="40" w:line="288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United States Cannabis Coalition: Social Equity &amp; Inclusion Subcommittee </w:t>
      </w:r>
      <w:r w:rsidR="000523BF">
        <w:rPr>
          <w:rFonts w:ascii="Franklin Gothic Book" w:hAnsi="Franklin Gothic Book"/>
          <w:sz w:val="20"/>
          <w:szCs w:val="20"/>
        </w:rPr>
        <w:t>Co-chair, 2021 - Present</w:t>
      </w:r>
    </w:p>
    <w:p w14:paraId="22E80A2E" w14:textId="358C2E52" w:rsidR="004D307D" w:rsidRPr="00761CCD" w:rsidRDefault="00710C71" w:rsidP="007E5F6D">
      <w:pPr>
        <w:spacing w:before="40" w:after="40" w:line="288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DEI </w:t>
      </w:r>
      <w:r w:rsidR="004E492C">
        <w:rPr>
          <w:rFonts w:ascii="Franklin Gothic Book" w:hAnsi="Franklin Gothic Book"/>
          <w:sz w:val="20"/>
          <w:szCs w:val="20"/>
        </w:rPr>
        <w:t xml:space="preserve">Chair, Board of Advisors, </w:t>
      </w:r>
      <w:r w:rsidR="0019380A">
        <w:rPr>
          <w:rFonts w:ascii="Franklin Gothic Book" w:hAnsi="Franklin Gothic Book"/>
          <w:sz w:val="20"/>
          <w:szCs w:val="20"/>
        </w:rPr>
        <w:t>Parabola Center</w:t>
      </w:r>
      <w:r>
        <w:rPr>
          <w:rFonts w:ascii="Franklin Gothic Book" w:hAnsi="Franklin Gothic Book"/>
          <w:sz w:val="20"/>
          <w:szCs w:val="20"/>
        </w:rPr>
        <w:t>, 2022 - present</w:t>
      </w:r>
    </w:p>
    <w:p w14:paraId="3ADB5756" w14:textId="77777777" w:rsidR="004D307D" w:rsidRPr="004D307D" w:rsidRDefault="00F640DF" w:rsidP="007E5F6D">
      <w:pPr>
        <w:spacing w:before="40" w:after="40" w:line="288" w:lineRule="auto"/>
        <w:jc w:val="both"/>
        <w:rPr>
          <w:rFonts w:ascii="Franklin Gothic Book" w:hAnsi="Franklin Gothic Book"/>
          <w:sz w:val="20"/>
          <w:szCs w:val="20"/>
        </w:rPr>
      </w:pPr>
      <w:r w:rsidRPr="008C20B7">
        <w:rPr>
          <w:rFonts w:ascii="Franklin Gothic Book" w:hAnsi="Franklin Gothic Book"/>
          <w:sz w:val="20"/>
          <w:szCs w:val="20"/>
        </w:rPr>
        <w:t>Co-chair of Board of Overseers</w:t>
      </w:r>
      <w:r>
        <w:rPr>
          <w:rFonts w:ascii="Franklin Gothic Book" w:hAnsi="Franklin Gothic Book"/>
          <w:sz w:val="20"/>
          <w:szCs w:val="20"/>
        </w:rPr>
        <w:t>, CultivatED,</w:t>
      </w:r>
      <w:r w:rsidRPr="008C20B7">
        <w:rPr>
          <w:rFonts w:ascii="Franklin Gothic Book" w:hAnsi="Franklin Gothic Book"/>
          <w:sz w:val="20"/>
          <w:szCs w:val="20"/>
        </w:rPr>
        <w:t xml:space="preserve"> 2019 –</w:t>
      </w:r>
      <w:r>
        <w:rPr>
          <w:rFonts w:ascii="Franklin Gothic Book" w:hAnsi="Franklin Gothic Book"/>
          <w:sz w:val="20"/>
          <w:szCs w:val="20"/>
        </w:rPr>
        <w:t>2021</w:t>
      </w:r>
    </w:p>
    <w:p w14:paraId="38E1B9D9" w14:textId="29ADC998" w:rsidR="008152F7" w:rsidRPr="008C20B7" w:rsidRDefault="000523BF" w:rsidP="003C540E">
      <w:pPr>
        <w:spacing w:before="40" w:after="40" w:line="288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Rolling Stones Culture Council, 2021 - Present</w:t>
      </w:r>
    </w:p>
    <w:sectPr w:rsidR="008152F7" w:rsidRPr="008C20B7" w:rsidSect="00B12383">
      <w:footerReference w:type="default" r:id="rId11"/>
      <w:pgSz w:w="12240" w:h="15840" w:code="1"/>
      <w:pgMar w:top="576" w:right="576" w:bottom="576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8BBC" w14:textId="77777777" w:rsidR="00CA150F" w:rsidRDefault="00CA150F">
      <w:r>
        <w:separator/>
      </w:r>
    </w:p>
  </w:endnote>
  <w:endnote w:type="continuationSeparator" w:id="0">
    <w:p w14:paraId="0F03B446" w14:textId="77777777" w:rsidR="00CA150F" w:rsidRDefault="00C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9766" w14:textId="77777777" w:rsidR="00641691" w:rsidRPr="00B6594D" w:rsidRDefault="00F640DF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0F5581"/>
        <w:sz w:val="18"/>
        <w:szCs w:val="18"/>
      </w:rPr>
    </w:pPr>
    <w:r w:rsidRPr="00B6594D">
      <w:rPr>
        <w:rFonts w:ascii="Century" w:hAnsi="Century"/>
        <w:color w:val="0F5581"/>
        <w:spacing w:val="60"/>
        <w:sz w:val="18"/>
        <w:szCs w:val="18"/>
      </w:rPr>
      <w:t>Page</w:t>
    </w:r>
    <w:r w:rsidRPr="00B6594D">
      <w:rPr>
        <w:rFonts w:ascii="Century" w:hAnsi="Century"/>
        <w:color w:val="0F5581"/>
        <w:sz w:val="18"/>
        <w:szCs w:val="18"/>
      </w:rPr>
      <w:t xml:space="preserve">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PAGE 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="00B27E25">
      <w:rPr>
        <w:rFonts w:ascii="Century" w:hAnsi="Century"/>
        <w:noProof/>
        <w:color w:val="0F5581"/>
        <w:sz w:val="18"/>
        <w:szCs w:val="18"/>
      </w:rPr>
      <w:t>2</w:t>
    </w:r>
    <w:r w:rsidRPr="00B6594D">
      <w:rPr>
        <w:rFonts w:ascii="Century" w:hAnsi="Century"/>
        <w:color w:val="0F5581"/>
        <w:sz w:val="18"/>
        <w:szCs w:val="18"/>
      </w:rPr>
      <w:fldChar w:fldCharType="end"/>
    </w:r>
    <w:r w:rsidRPr="00B6594D">
      <w:rPr>
        <w:rFonts w:ascii="Century" w:hAnsi="Century"/>
        <w:color w:val="0F5581"/>
        <w:sz w:val="18"/>
        <w:szCs w:val="18"/>
      </w:rPr>
      <w:t xml:space="preserve"> |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NUMPAGES  \* Arabic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="00B27E25">
      <w:rPr>
        <w:rFonts w:ascii="Century" w:hAnsi="Century"/>
        <w:noProof/>
        <w:color w:val="0F5581"/>
        <w:sz w:val="18"/>
        <w:szCs w:val="18"/>
      </w:rPr>
      <w:t>2</w:t>
    </w:r>
    <w:r w:rsidRPr="00B6594D">
      <w:rPr>
        <w:rFonts w:ascii="Century" w:hAnsi="Century"/>
        <w:color w:val="0F5581"/>
        <w:sz w:val="18"/>
        <w:szCs w:val="18"/>
      </w:rPr>
      <w:fldChar w:fldCharType="end"/>
    </w:r>
  </w:p>
  <w:p w14:paraId="6E1DCF36" w14:textId="77777777" w:rsidR="00641691" w:rsidRPr="00B6594D" w:rsidRDefault="00641691">
    <w:pPr>
      <w:pStyle w:val="Footer"/>
      <w:rPr>
        <w:rFonts w:ascii="Century" w:hAnsi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4869" w14:textId="77777777" w:rsidR="00CA150F" w:rsidRDefault="00CA150F">
      <w:r>
        <w:separator/>
      </w:r>
    </w:p>
  </w:footnote>
  <w:footnote w:type="continuationSeparator" w:id="0">
    <w:p w14:paraId="25F43F24" w14:textId="77777777" w:rsidR="00CA150F" w:rsidRDefault="00CA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F92"/>
    <w:multiLevelType w:val="multilevel"/>
    <w:tmpl w:val="58C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96CBE"/>
    <w:multiLevelType w:val="multilevel"/>
    <w:tmpl w:val="FA6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61354"/>
    <w:multiLevelType w:val="hybridMultilevel"/>
    <w:tmpl w:val="5B786D62"/>
    <w:lvl w:ilvl="0" w:tplc="88827B62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CD6AE784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3A04F480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946EBD4E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CAA0FFEE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DA34A51A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89CE1F94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D9C02302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6868D6DE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3448646B"/>
    <w:multiLevelType w:val="hybridMultilevel"/>
    <w:tmpl w:val="3B86E8EA"/>
    <w:lvl w:ilvl="0" w:tplc="E4A42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0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82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C7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C4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02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E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C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28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7B12"/>
    <w:multiLevelType w:val="hybridMultilevel"/>
    <w:tmpl w:val="2E922352"/>
    <w:lvl w:ilvl="0" w:tplc="5B7290BA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2E0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81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E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C2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4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E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41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04BA"/>
    <w:multiLevelType w:val="hybridMultilevel"/>
    <w:tmpl w:val="82D0E1A2"/>
    <w:lvl w:ilvl="0" w:tplc="E960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68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AD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22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A5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E4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D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3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AD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171E"/>
    <w:multiLevelType w:val="hybridMultilevel"/>
    <w:tmpl w:val="89F4E48A"/>
    <w:lvl w:ilvl="0" w:tplc="BB264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7C5B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ECB4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D612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4C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B815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7683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AFA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74AF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C5094"/>
    <w:multiLevelType w:val="multilevel"/>
    <w:tmpl w:val="F6D0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00E3F"/>
    <w:multiLevelType w:val="multilevel"/>
    <w:tmpl w:val="4F7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8E0550"/>
    <w:multiLevelType w:val="hybridMultilevel"/>
    <w:tmpl w:val="06C072EE"/>
    <w:lvl w:ilvl="0" w:tplc="F03AA048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68C2380A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664FD52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E4065A6C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28C52C0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19E4D0C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BE02A2A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E14A7A98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8C0AFB4A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6BC53884"/>
    <w:multiLevelType w:val="hybridMultilevel"/>
    <w:tmpl w:val="DDF6E2C2"/>
    <w:lvl w:ilvl="0" w:tplc="8FB22A66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DC8EC1E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BA14398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72AE152E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EE56D6E8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60A004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D2C6B30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6F42A272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575CBE64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1BF06D1"/>
    <w:multiLevelType w:val="hybridMultilevel"/>
    <w:tmpl w:val="4E90497E"/>
    <w:lvl w:ilvl="0" w:tplc="5DF4DC2A">
      <w:start w:val="1"/>
      <w:numFmt w:val="decimal"/>
      <w:lvlText w:val="%1."/>
      <w:lvlJc w:val="left"/>
      <w:pPr>
        <w:ind w:left="907" w:hanging="360"/>
      </w:pPr>
    </w:lvl>
    <w:lvl w:ilvl="1" w:tplc="E4C63B8A" w:tentative="1">
      <w:start w:val="1"/>
      <w:numFmt w:val="lowerLetter"/>
      <w:lvlText w:val="%2."/>
      <w:lvlJc w:val="left"/>
      <w:pPr>
        <w:ind w:left="1627" w:hanging="360"/>
      </w:pPr>
    </w:lvl>
    <w:lvl w:ilvl="2" w:tplc="98047D12" w:tentative="1">
      <w:start w:val="1"/>
      <w:numFmt w:val="lowerRoman"/>
      <w:lvlText w:val="%3."/>
      <w:lvlJc w:val="right"/>
      <w:pPr>
        <w:ind w:left="2347" w:hanging="180"/>
      </w:pPr>
    </w:lvl>
    <w:lvl w:ilvl="3" w:tplc="8F82EB40" w:tentative="1">
      <w:start w:val="1"/>
      <w:numFmt w:val="decimal"/>
      <w:lvlText w:val="%4."/>
      <w:lvlJc w:val="left"/>
      <w:pPr>
        <w:ind w:left="3067" w:hanging="360"/>
      </w:pPr>
    </w:lvl>
    <w:lvl w:ilvl="4" w:tplc="818A0CE0" w:tentative="1">
      <w:start w:val="1"/>
      <w:numFmt w:val="lowerLetter"/>
      <w:lvlText w:val="%5."/>
      <w:lvlJc w:val="left"/>
      <w:pPr>
        <w:ind w:left="3787" w:hanging="360"/>
      </w:pPr>
    </w:lvl>
    <w:lvl w:ilvl="5" w:tplc="5600B858" w:tentative="1">
      <w:start w:val="1"/>
      <w:numFmt w:val="lowerRoman"/>
      <w:lvlText w:val="%6."/>
      <w:lvlJc w:val="right"/>
      <w:pPr>
        <w:ind w:left="4507" w:hanging="180"/>
      </w:pPr>
    </w:lvl>
    <w:lvl w:ilvl="6" w:tplc="996EA612" w:tentative="1">
      <w:start w:val="1"/>
      <w:numFmt w:val="decimal"/>
      <w:lvlText w:val="%7."/>
      <w:lvlJc w:val="left"/>
      <w:pPr>
        <w:ind w:left="5227" w:hanging="360"/>
      </w:pPr>
    </w:lvl>
    <w:lvl w:ilvl="7" w:tplc="AE6AA22E" w:tentative="1">
      <w:start w:val="1"/>
      <w:numFmt w:val="lowerLetter"/>
      <w:lvlText w:val="%8."/>
      <w:lvlJc w:val="left"/>
      <w:pPr>
        <w:ind w:left="5947" w:hanging="360"/>
      </w:pPr>
    </w:lvl>
    <w:lvl w:ilvl="8" w:tplc="4B043136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76D80CB4"/>
    <w:multiLevelType w:val="hybridMultilevel"/>
    <w:tmpl w:val="091E3F96"/>
    <w:lvl w:ilvl="0" w:tplc="40AC9156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B8E9FE0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CBF86C6A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B31E1BD4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DABE4ED8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3F145856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3E0804B6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47E51FE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95A0BEE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177235149">
    <w:abstractNumId w:val="4"/>
  </w:num>
  <w:num w:numId="2" w16cid:durableId="963198852">
    <w:abstractNumId w:val="4"/>
  </w:num>
  <w:num w:numId="3" w16cid:durableId="892079299">
    <w:abstractNumId w:val="10"/>
  </w:num>
  <w:num w:numId="4" w16cid:durableId="2092387099">
    <w:abstractNumId w:val="2"/>
  </w:num>
  <w:num w:numId="5" w16cid:durableId="493103599">
    <w:abstractNumId w:val="11"/>
  </w:num>
  <w:num w:numId="6" w16cid:durableId="673187263">
    <w:abstractNumId w:val="12"/>
  </w:num>
  <w:num w:numId="7" w16cid:durableId="1961372606">
    <w:abstractNumId w:val="9"/>
  </w:num>
  <w:num w:numId="8" w16cid:durableId="1316765754">
    <w:abstractNumId w:val="6"/>
  </w:num>
  <w:num w:numId="9" w16cid:durableId="1062756810">
    <w:abstractNumId w:val="5"/>
  </w:num>
  <w:num w:numId="10" w16cid:durableId="1536577442">
    <w:abstractNumId w:val="4"/>
  </w:num>
  <w:num w:numId="11" w16cid:durableId="1012952987">
    <w:abstractNumId w:val="3"/>
  </w:num>
  <w:num w:numId="12" w16cid:durableId="711535772">
    <w:abstractNumId w:val="4"/>
  </w:num>
  <w:num w:numId="13" w16cid:durableId="861744901">
    <w:abstractNumId w:val="4"/>
  </w:num>
  <w:num w:numId="14" w16cid:durableId="599334034">
    <w:abstractNumId w:val="8"/>
  </w:num>
  <w:num w:numId="15" w16cid:durableId="1197041730">
    <w:abstractNumId w:val="1"/>
  </w:num>
  <w:num w:numId="16" w16cid:durableId="1283730296">
    <w:abstractNumId w:val="0"/>
  </w:num>
  <w:num w:numId="17" w16cid:durableId="1831023800">
    <w:abstractNumId w:val="7"/>
  </w:num>
  <w:num w:numId="18" w16cid:durableId="1339234206">
    <w:abstractNumId w:val="10"/>
  </w:num>
  <w:num w:numId="19" w16cid:durableId="1612005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MzMjU2NjYwMTZX0lEKTi0uzszPAykwqgUAvdwYOCwAAAA="/>
  </w:docVars>
  <w:rsids>
    <w:rsidRoot w:val="00DF2134"/>
    <w:rsid w:val="0001077E"/>
    <w:rsid w:val="00020C8F"/>
    <w:rsid w:val="0003448E"/>
    <w:rsid w:val="00036649"/>
    <w:rsid w:val="00043E3C"/>
    <w:rsid w:val="000523BF"/>
    <w:rsid w:val="00052F17"/>
    <w:rsid w:val="000700BA"/>
    <w:rsid w:val="000761B8"/>
    <w:rsid w:val="0007640F"/>
    <w:rsid w:val="00085061"/>
    <w:rsid w:val="000B11EC"/>
    <w:rsid w:val="000B6F0C"/>
    <w:rsid w:val="000C0F79"/>
    <w:rsid w:val="000C29AC"/>
    <w:rsid w:val="000C34D3"/>
    <w:rsid w:val="000E061B"/>
    <w:rsid w:val="00104B1B"/>
    <w:rsid w:val="001050AD"/>
    <w:rsid w:val="00116C39"/>
    <w:rsid w:val="00130A10"/>
    <w:rsid w:val="00130B68"/>
    <w:rsid w:val="00132F99"/>
    <w:rsid w:val="001402E3"/>
    <w:rsid w:val="00140705"/>
    <w:rsid w:val="00140BF3"/>
    <w:rsid w:val="001500D9"/>
    <w:rsid w:val="00152CDE"/>
    <w:rsid w:val="001543B1"/>
    <w:rsid w:val="0015566D"/>
    <w:rsid w:val="00164C17"/>
    <w:rsid w:val="0016502B"/>
    <w:rsid w:val="0017485D"/>
    <w:rsid w:val="00176250"/>
    <w:rsid w:val="00185141"/>
    <w:rsid w:val="001930EF"/>
    <w:rsid w:val="0019380A"/>
    <w:rsid w:val="00196B06"/>
    <w:rsid w:val="001A55C1"/>
    <w:rsid w:val="001B4E3A"/>
    <w:rsid w:val="001B5987"/>
    <w:rsid w:val="001C0E72"/>
    <w:rsid w:val="001C1A7A"/>
    <w:rsid w:val="001C5B85"/>
    <w:rsid w:val="001D3032"/>
    <w:rsid w:val="001D4A0E"/>
    <w:rsid w:val="001D7C8C"/>
    <w:rsid w:val="001F0247"/>
    <w:rsid w:val="00210D8F"/>
    <w:rsid w:val="002349B6"/>
    <w:rsid w:val="00251321"/>
    <w:rsid w:val="002542F1"/>
    <w:rsid w:val="00260D1F"/>
    <w:rsid w:val="00261BF4"/>
    <w:rsid w:val="00270E01"/>
    <w:rsid w:val="002761B0"/>
    <w:rsid w:val="00280553"/>
    <w:rsid w:val="002809C5"/>
    <w:rsid w:val="002935FA"/>
    <w:rsid w:val="002A200D"/>
    <w:rsid w:val="002B0FF8"/>
    <w:rsid w:val="002B4160"/>
    <w:rsid w:val="002C23F6"/>
    <w:rsid w:val="002E3DF2"/>
    <w:rsid w:val="00314232"/>
    <w:rsid w:val="003346F1"/>
    <w:rsid w:val="003776C5"/>
    <w:rsid w:val="003C06EA"/>
    <w:rsid w:val="003C540E"/>
    <w:rsid w:val="003E604A"/>
    <w:rsid w:val="00407CAE"/>
    <w:rsid w:val="0041338C"/>
    <w:rsid w:val="00422505"/>
    <w:rsid w:val="00466303"/>
    <w:rsid w:val="00470DA6"/>
    <w:rsid w:val="00477857"/>
    <w:rsid w:val="00485530"/>
    <w:rsid w:val="00493F7E"/>
    <w:rsid w:val="00494052"/>
    <w:rsid w:val="00496462"/>
    <w:rsid w:val="004B72BA"/>
    <w:rsid w:val="004C6269"/>
    <w:rsid w:val="004D307D"/>
    <w:rsid w:val="004D514A"/>
    <w:rsid w:val="004E492C"/>
    <w:rsid w:val="004E4C49"/>
    <w:rsid w:val="004E6DB8"/>
    <w:rsid w:val="0050047D"/>
    <w:rsid w:val="00507922"/>
    <w:rsid w:val="00512C19"/>
    <w:rsid w:val="00522A65"/>
    <w:rsid w:val="0053032A"/>
    <w:rsid w:val="00530F24"/>
    <w:rsid w:val="00532518"/>
    <w:rsid w:val="00537709"/>
    <w:rsid w:val="0055100E"/>
    <w:rsid w:val="00555F50"/>
    <w:rsid w:val="00564304"/>
    <w:rsid w:val="00590F37"/>
    <w:rsid w:val="005C6EC4"/>
    <w:rsid w:val="005D3186"/>
    <w:rsid w:val="005E07A7"/>
    <w:rsid w:val="005F253C"/>
    <w:rsid w:val="005F7099"/>
    <w:rsid w:val="00611D71"/>
    <w:rsid w:val="006166A3"/>
    <w:rsid w:val="0062399F"/>
    <w:rsid w:val="00636F73"/>
    <w:rsid w:val="00641691"/>
    <w:rsid w:val="006509F8"/>
    <w:rsid w:val="00657C92"/>
    <w:rsid w:val="00661488"/>
    <w:rsid w:val="006645A7"/>
    <w:rsid w:val="00682561"/>
    <w:rsid w:val="00683D38"/>
    <w:rsid w:val="00685220"/>
    <w:rsid w:val="006954EA"/>
    <w:rsid w:val="00696871"/>
    <w:rsid w:val="006A006E"/>
    <w:rsid w:val="006A6A95"/>
    <w:rsid w:val="006B610A"/>
    <w:rsid w:val="006C13A0"/>
    <w:rsid w:val="006D3FE5"/>
    <w:rsid w:val="006E2037"/>
    <w:rsid w:val="006F3C58"/>
    <w:rsid w:val="006F5025"/>
    <w:rsid w:val="00710C71"/>
    <w:rsid w:val="00731EC1"/>
    <w:rsid w:val="0073330E"/>
    <w:rsid w:val="00750726"/>
    <w:rsid w:val="00753DED"/>
    <w:rsid w:val="00761CCD"/>
    <w:rsid w:val="00762C12"/>
    <w:rsid w:val="00765EE4"/>
    <w:rsid w:val="007827D2"/>
    <w:rsid w:val="00784621"/>
    <w:rsid w:val="00787098"/>
    <w:rsid w:val="007A6972"/>
    <w:rsid w:val="007C0DA6"/>
    <w:rsid w:val="007D3667"/>
    <w:rsid w:val="007E45A3"/>
    <w:rsid w:val="007E4873"/>
    <w:rsid w:val="007E5D2A"/>
    <w:rsid w:val="007E5F6D"/>
    <w:rsid w:val="007F194B"/>
    <w:rsid w:val="00810B1C"/>
    <w:rsid w:val="008152F7"/>
    <w:rsid w:val="00822F38"/>
    <w:rsid w:val="00831D47"/>
    <w:rsid w:val="00841C1A"/>
    <w:rsid w:val="00844AF9"/>
    <w:rsid w:val="00863665"/>
    <w:rsid w:val="00863A41"/>
    <w:rsid w:val="008907C2"/>
    <w:rsid w:val="008A122C"/>
    <w:rsid w:val="008A3B04"/>
    <w:rsid w:val="008C20B7"/>
    <w:rsid w:val="008C479F"/>
    <w:rsid w:val="008D7D5C"/>
    <w:rsid w:val="008E10B0"/>
    <w:rsid w:val="00901652"/>
    <w:rsid w:val="00915063"/>
    <w:rsid w:val="009156BC"/>
    <w:rsid w:val="0092040D"/>
    <w:rsid w:val="009208E0"/>
    <w:rsid w:val="00956E13"/>
    <w:rsid w:val="00973CE1"/>
    <w:rsid w:val="009774A7"/>
    <w:rsid w:val="00977A3D"/>
    <w:rsid w:val="00981B55"/>
    <w:rsid w:val="009A6E99"/>
    <w:rsid w:val="009B7B7B"/>
    <w:rsid w:val="009C3039"/>
    <w:rsid w:val="009C42AD"/>
    <w:rsid w:val="009C6A1B"/>
    <w:rsid w:val="009D0D80"/>
    <w:rsid w:val="009D487D"/>
    <w:rsid w:val="009D6BB3"/>
    <w:rsid w:val="009E38B0"/>
    <w:rsid w:val="009E654B"/>
    <w:rsid w:val="00A00FCD"/>
    <w:rsid w:val="00A074C7"/>
    <w:rsid w:val="00A13327"/>
    <w:rsid w:val="00A1608E"/>
    <w:rsid w:val="00A17A5E"/>
    <w:rsid w:val="00A252F0"/>
    <w:rsid w:val="00A46B21"/>
    <w:rsid w:val="00A57DF6"/>
    <w:rsid w:val="00A63BD6"/>
    <w:rsid w:val="00A7059F"/>
    <w:rsid w:val="00A73415"/>
    <w:rsid w:val="00A758AC"/>
    <w:rsid w:val="00A9442D"/>
    <w:rsid w:val="00AB71E2"/>
    <w:rsid w:val="00AC06E2"/>
    <w:rsid w:val="00AC4413"/>
    <w:rsid w:val="00AE0A96"/>
    <w:rsid w:val="00AE0AB1"/>
    <w:rsid w:val="00AE3A61"/>
    <w:rsid w:val="00B01FB9"/>
    <w:rsid w:val="00B01FC0"/>
    <w:rsid w:val="00B0731E"/>
    <w:rsid w:val="00B105FC"/>
    <w:rsid w:val="00B109FF"/>
    <w:rsid w:val="00B12383"/>
    <w:rsid w:val="00B162ED"/>
    <w:rsid w:val="00B27391"/>
    <w:rsid w:val="00B27E25"/>
    <w:rsid w:val="00B34BD9"/>
    <w:rsid w:val="00B469E6"/>
    <w:rsid w:val="00B517C2"/>
    <w:rsid w:val="00B60079"/>
    <w:rsid w:val="00B6594D"/>
    <w:rsid w:val="00B90904"/>
    <w:rsid w:val="00B9767A"/>
    <w:rsid w:val="00B97837"/>
    <w:rsid w:val="00BA0377"/>
    <w:rsid w:val="00BA4EC8"/>
    <w:rsid w:val="00BC5081"/>
    <w:rsid w:val="00BD0A93"/>
    <w:rsid w:val="00BD4CB3"/>
    <w:rsid w:val="00BD6610"/>
    <w:rsid w:val="00BF2347"/>
    <w:rsid w:val="00BF27E9"/>
    <w:rsid w:val="00C04E2C"/>
    <w:rsid w:val="00C3378A"/>
    <w:rsid w:val="00C5482C"/>
    <w:rsid w:val="00C614DD"/>
    <w:rsid w:val="00C64D0C"/>
    <w:rsid w:val="00C70339"/>
    <w:rsid w:val="00C7568F"/>
    <w:rsid w:val="00C769BE"/>
    <w:rsid w:val="00C90493"/>
    <w:rsid w:val="00CA150F"/>
    <w:rsid w:val="00CC08DA"/>
    <w:rsid w:val="00CC6F24"/>
    <w:rsid w:val="00CD0C1A"/>
    <w:rsid w:val="00CF31ED"/>
    <w:rsid w:val="00CF4ACB"/>
    <w:rsid w:val="00D10664"/>
    <w:rsid w:val="00D14628"/>
    <w:rsid w:val="00D31B3F"/>
    <w:rsid w:val="00D32F45"/>
    <w:rsid w:val="00D35305"/>
    <w:rsid w:val="00D418F9"/>
    <w:rsid w:val="00D53B65"/>
    <w:rsid w:val="00D6057E"/>
    <w:rsid w:val="00D629F7"/>
    <w:rsid w:val="00D661A1"/>
    <w:rsid w:val="00D715B7"/>
    <w:rsid w:val="00D72159"/>
    <w:rsid w:val="00D72281"/>
    <w:rsid w:val="00D73EDF"/>
    <w:rsid w:val="00D83FF3"/>
    <w:rsid w:val="00D85ABA"/>
    <w:rsid w:val="00D94879"/>
    <w:rsid w:val="00DA224C"/>
    <w:rsid w:val="00DA445F"/>
    <w:rsid w:val="00DA6FB9"/>
    <w:rsid w:val="00DB16AE"/>
    <w:rsid w:val="00DD0F8D"/>
    <w:rsid w:val="00DD2A59"/>
    <w:rsid w:val="00DE10B2"/>
    <w:rsid w:val="00DF2134"/>
    <w:rsid w:val="00E0577A"/>
    <w:rsid w:val="00E14CBA"/>
    <w:rsid w:val="00E26DD6"/>
    <w:rsid w:val="00E40398"/>
    <w:rsid w:val="00E405E9"/>
    <w:rsid w:val="00E656FA"/>
    <w:rsid w:val="00E73340"/>
    <w:rsid w:val="00E829CB"/>
    <w:rsid w:val="00E94EAA"/>
    <w:rsid w:val="00EA39FF"/>
    <w:rsid w:val="00EA662A"/>
    <w:rsid w:val="00EB0CD2"/>
    <w:rsid w:val="00EB43EC"/>
    <w:rsid w:val="00EC296E"/>
    <w:rsid w:val="00ED57B9"/>
    <w:rsid w:val="00EE2AC3"/>
    <w:rsid w:val="00EF1605"/>
    <w:rsid w:val="00F00F21"/>
    <w:rsid w:val="00F10078"/>
    <w:rsid w:val="00F11DED"/>
    <w:rsid w:val="00F1561A"/>
    <w:rsid w:val="00F171A1"/>
    <w:rsid w:val="00F256A7"/>
    <w:rsid w:val="00F25ED0"/>
    <w:rsid w:val="00F27D0F"/>
    <w:rsid w:val="00F35016"/>
    <w:rsid w:val="00F47978"/>
    <w:rsid w:val="00F640DF"/>
    <w:rsid w:val="00F65A13"/>
    <w:rsid w:val="00F86BCF"/>
    <w:rsid w:val="00F90762"/>
    <w:rsid w:val="00FD0895"/>
    <w:rsid w:val="00FE53F3"/>
    <w:rsid w:val="00FE7457"/>
    <w:rsid w:val="00FF4C3F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EC9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F10078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07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43EC"/>
    <w:rPr>
      <w:color w:val="0563C1" w:themeColor="hyperlink"/>
      <w:u w:val="single"/>
    </w:rPr>
  </w:style>
  <w:style w:type="paragraph" w:customStyle="1" w:styleId="ResumeText">
    <w:name w:val="Resume Text"/>
    <w:basedOn w:val="Normal"/>
    <w:uiPriority w:val="10"/>
    <w:qFormat/>
    <w:rsid w:val="00B01FC0"/>
    <w:pPr>
      <w:spacing w:after="8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0078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078"/>
    <w:rPr>
      <w:rFonts w:asciiTheme="majorHAnsi" w:eastAsiaTheme="majorEastAsia" w:hAnsiTheme="majorHAnsi" w:cstheme="majorBidi"/>
      <w:color w:val="2F5496" w:themeColor="accent1" w:themeShade="BF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kimnapolies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pp.org/states/massachuset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imnap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0267-3105-44B7-B8DB-F98B1458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Napoli, Esq.'s Resume</dc:title>
  <dc:creator>Kimberly Napoli, Esq.</dc:creator>
  <cp:lastModifiedBy>Kim Napoli</cp:lastModifiedBy>
  <cp:revision>45</cp:revision>
  <cp:lastPrinted>2020-07-27T20:04:00Z</cp:lastPrinted>
  <dcterms:created xsi:type="dcterms:W3CDTF">2022-03-23T07:12:00Z</dcterms:created>
  <dcterms:modified xsi:type="dcterms:W3CDTF">2022-06-09T19:49:00Z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VIMo2-v1</vt:lpwstr>
  </property>
  <property fmtid="{D5CDD505-2E9C-101B-9397-08002B2CF9AE}" pid="3" name="tal_id">
    <vt:lpwstr>586deeef5d2fd8a6d4760529bbd74e23</vt:lpwstr>
  </property>
  <property fmtid="{D5CDD505-2E9C-101B-9397-08002B2CF9AE}" pid="4" name="app_source">
    <vt:lpwstr>rezbiz</vt:lpwstr>
  </property>
  <property fmtid="{D5CDD505-2E9C-101B-9397-08002B2CF9AE}" pid="5" name="app_id">
    <vt:lpwstr>1000326</vt:lpwstr>
  </property>
</Properties>
</file>